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0365" w14:textId="77777777" w:rsidR="00675B87" w:rsidRDefault="00722151">
      <w:pPr>
        <w:rPr>
          <w:b/>
          <w:sz w:val="36"/>
          <w:szCs w:val="36"/>
        </w:rPr>
      </w:pPr>
      <w:r>
        <w:t xml:space="preserve"> </w:t>
      </w:r>
      <w:r>
        <w:tab/>
      </w:r>
      <w:r>
        <w:rPr>
          <w:noProof/>
        </w:rPr>
        <w:drawing>
          <wp:anchor distT="0" distB="0" distL="114300" distR="114300" simplePos="0" relativeHeight="251658240" behindDoc="1" locked="0" layoutInCell="1" allowOverlap="1" wp14:anchorId="62B30D11" wp14:editId="0A091EA5">
            <wp:simplePos x="0" y="0"/>
            <wp:positionH relativeFrom="column">
              <wp:posOffset>459740</wp:posOffset>
            </wp:positionH>
            <wp:positionV relativeFrom="paragraph">
              <wp:posOffset>0</wp:posOffset>
            </wp:positionV>
            <wp:extent cx="640715" cy="704850"/>
            <wp:effectExtent l="0" t="0" r="6985" b="0"/>
            <wp:wrapTight wrapText="bothSides">
              <wp:wrapPolygon edited="0">
                <wp:start x="0" y="0"/>
                <wp:lineTo x="0" y="21016"/>
                <wp:lineTo x="21193" y="21016"/>
                <wp:lineTo x="211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704850"/>
                    </a:xfrm>
                    <a:prstGeom prst="rect">
                      <a:avLst/>
                    </a:prstGeom>
                    <a:noFill/>
                    <a:ln>
                      <a:noFill/>
                    </a:ln>
                  </pic:spPr>
                </pic:pic>
              </a:graphicData>
            </a:graphic>
          </wp:anchor>
        </w:drawing>
      </w:r>
      <w:r>
        <w:t xml:space="preserve"> </w:t>
      </w:r>
      <w:r>
        <w:rPr>
          <w:b/>
          <w:sz w:val="36"/>
          <w:szCs w:val="36"/>
        </w:rPr>
        <w:t>Catch-Up Premium Plan</w:t>
      </w:r>
    </w:p>
    <w:p w14:paraId="212EF290" w14:textId="77777777" w:rsidR="00675B87" w:rsidRDefault="00722151">
      <w:pPr>
        <w:rPr>
          <w:b/>
          <w:sz w:val="36"/>
          <w:szCs w:val="36"/>
        </w:rPr>
      </w:pPr>
      <w:r>
        <w:rPr>
          <w:b/>
          <w:sz w:val="36"/>
          <w:szCs w:val="36"/>
        </w:rPr>
        <w:t xml:space="preserve">      Christ Church Cofe Primary School  </w:t>
      </w:r>
    </w:p>
    <w:p w14:paraId="211C52FC" w14:textId="77777777" w:rsidR="00675B87" w:rsidRDefault="00675B87">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675B87" w14:paraId="14BB7C57" w14:textId="77777777" w:rsidTr="00722151">
        <w:tc>
          <w:tcPr>
            <w:tcW w:w="15417" w:type="dxa"/>
            <w:gridSpan w:val="6"/>
            <w:shd w:val="clear" w:color="auto" w:fill="0070C0"/>
            <w:tcMar>
              <w:top w:w="57" w:type="dxa"/>
              <w:bottom w:w="57" w:type="dxa"/>
            </w:tcMar>
          </w:tcPr>
          <w:p w14:paraId="56A861C4" w14:textId="77777777" w:rsidR="00675B87" w:rsidRDefault="00722151">
            <w:pPr>
              <w:rPr>
                <w:b/>
                <w:color w:val="FFFFFF"/>
                <w:sz w:val="24"/>
                <w:szCs w:val="24"/>
              </w:rPr>
            </w:pPr>
            <w:r>
              <w:rPr>
                <w:b/>
                <w:color w:val="FFFFFF"/>
                <w:sz w:val="24"/>
                <w:szCs w:val="24"/>
              </w:rPr>
              <w:t>Summary information</w:t>
            </w:r>
          </w:p>
        </w:tc>
      </w:tr>
      <w:tr w:rsidR="00675B87" w14:paraId="162A72ED" w14:textId="77777777">
        <w:tc>
          <w:tcPr>
            <w:tcW w:w="2660" w:type="dxa"/>
            <w:tcMar>
              <w:top w:w="57" w:type="dxa"/>
              <w:bottom w:w="57" w:type="dxa"/>
            </w:tcMar>
          </w:tcPr>
          <w:p w14:paraId="779DCACD" w14:textId="77777777" w:rsidR="00675B87" w:rsidRDefault="00722151">
            <w:pPr>
              <w:rPr>
                <w:b/>
              </w:rPr>
            </w:pPr>
            <w:r>
              <w:rPr>
                <w:b/>
              </w:rPr>
              <w:t>School</w:t>
            </w:r>
          </w:p>
        </w:tc>
        <w:tc>
          <w:tcPr>
            <w:tcW w:w="12757" w:type="dxa"/>
            <w:gridSpan w:val="5"/>
            <w:tcMar>
              <w:top w:w="57" w:type="dxa"/>
              <w:bottom w:w="57" w:type="dxa"/>
            </w:tcMar>
          </w:tcPr>
          <w:p w14:paraId="7B7A1953" w14:textId="77777777" w:rsidR="00675B87" w:rsidRDefault="00722151">
            <w:r>
              <w:t xml:space="preserve">Christ Church Church of England Primary School </w:t>
            </w:r>
          </w:p>
        </w:tc>
      </w:tr>
      <w:tr w:rsidR="00675B87" w14:paraId="56AB8209" w14:textId="77777777">
        <w:trPr>
          <w:trHeight w:val="326"/>
        </w:trPr>
        <w:tc>
          <w:tcPr>
            <w:tcW w:w="2660" w:type="dxa"/>
            <w:tcMar>
              <w:top w:w="57" w:type="dxa"/>
              <w:bottom w:w="57" w:type="dxa"/>
            </w:tcMar>
          </w:tcPr>
          <w:p w14:paraId="7587A59E" w14:textId="77777777" w:rsidR="00675B87" w:rsidRDefault="00722151">
            <w:pPr>
              <w:rPr>
                <w:b/>
              </w:rPr>
            </w:pPr>
            <w:r>
              <w:rPr>
                <w:b/>
              </w:rPr>
              <w:t>Academic Year</w:t>
            </w:r>
          </w:p>
        </w:tc>
        <w:tc>
          <w:tcPr>
            <w:tcW w:w="1276" w:type="dxa"/>
            <w:tcMar>
              <w:top w:w="57" w:type="dxa"/>
              <w:bottom w:w="57" w:type="dxa"/>
            </w:tcMar>
          </w:tcPr>
          <w:p w14:paraId="6FE98F17" w14:textId="77777777" w:rsidR="00675B87" w:rsidRDefault="00722151">
            <w:r>
              <w:t>2020-21</w:t>
            </w:r>
          </w:p>
        </w:tc>
        <w:tc>
          <w:tcPr>
            <w:tcW w:w="3632" w:type="dxa"/>
          </w:tcPr>
          <w:p w14:paraId="6E234663" w14:textId="3D4A4ABC" w:rsidR="00675B87" w:rsidRDefault="00BD1CFF">
            <w:pPr>
              <w:rPr>
                <w:highlight w:val="yellow"/>
              </w:rPr>
            </w:pPr>
            <w:r>
              <w:rPr>
                <w:b/>
              </w:rPr>
              <w:t>Covid Catchup premium</w:t>
            </w:r>
            <w:bookmarkStart w:id="0" w:name="_GoBack"/>
            <w:bookmarkEnd w:id="0"/>
          </w:p>
        </w:tc>
        <w:tc>
          <w:tcPr>
            <w:tcW w:w="1471" w:type="dxa"/>
          </w:tcPr>
          <w:p w14:paraId="5A50267F" w14:textId="66DE85AA" w:rsidR="00675B87" w:rsidRPr="005E2B71" w:rsidRDefault="00BD1CFF">
            <w:pPr>
              <w:rPr>
                <w:color w:val="000000"/>
                <w:sz w:val="24"/>
                <w:szCs w:val="24"/>
              </w:rPr>
            </w:pPr>
            <w:r>
              <w:rPr>
                <w:b/>
                <w:color w:val="FF0000"/>
                <w:sz w:val="20"/>
                <w:szCs w:val="20"/>
              </w:rPr>
              <w:t>£13,680</w:t>
            </w:r>
          </w:p>
        </w:tc>
        <w:tc>
          <w:tcPr>
            <w:tcW w:w="4819" w:type="dxa"/>
          </w:tcPr>
          <w:p w14:paraId="4FE1AA95" w14:textId="27E37A32" w:rsidR="00675B87" w:rsidRDefault="00722151">
            <w:r>
              <w:rPr>
                <w:b/>
              </w:rPr>
              <w:t>Number of pupils</w:t>
            </w:r>
            <w:r w:rsidR="00D454CC">
              <w:rPr>
                <w:b/>
              </w:rPr>
              <w:t xml:space="preserve"> it will impact</w:t>
            </w:r>
          </w:p>
        </w:tc>
        <w:tc>
          <w:tcPr>
            <w:tcW w:w="1559" w:type="dxa"/>
          </w:tcPr>
          <w:p w14:paraId="1F59E4CE" w14:textId="3D986C45" w:rsidR="00675B87" w:rsidRDefault="00722151">
            <w:r>
              <w:t>1</w:t>
            </w:r>
            <w:r w:rsidR="00620B49">
              <w:t>5</w:t>
            </w:r>
            <w:r w:rsidR="00D454CC">
              <w:t>7</w:t>
            </w:r>
          </w:p>
        </w:tc>
      </w:tr>
    </w:tbl>
    <w:p w14:paraId="0CA86CE3" w14:textId="77777777" w:rsidR="00675B87" w:rsidRDefault="00675B87">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675B87" w14:paraId="47B0A630" w14:textId="77777777" w:rsidTr="00722151">
        <w:trPr>
          <w:trHeight w:val="225"/>
        </w:trPr>
        <w:tc>
          <w:tcPr>
            <w:tcW w:w="15412" w:type="dxa"/>
            <w:gridSpan w:val="2"/>
            <w:shd w:val="clear" w:color="auto" w:fill="0070C0"/>
            <w:tcMar>
              <w:top w:w="57" w:type="dxa"/>
              <w:bottom w:w="57" w:type="dxa"/>
            </w:tcMar>
          </w:tcPr>
          <w:p w14:paraId="3465FD3C" w14:textId="21EEDB92" w:rsidR="00675B87" w:rsidRDefault="00FC5BB9">
            <w:pPr>
              <w:spacing w:after="120"/>
              <w:rPr>
                <w:color w:val="FFFFFF"/>
                <w:sz w:val="24"/>
                <w:szCs w:val="24"/>
              </w:rPr>
            </w:pPr>
            <w:r>
              <w:rPr>
                <w:b/>
                <w:color w:val="FFFFFF"/>
                <w:sz w:val="24"/>
                <w:szCs w:val="24"/>
              </w:rPr>
              <w:t>Guidance</w:t>
            </w:r>
          </w:p>
        </w:tc>
      </w:tr>
      <w:tr w:rsidR="00675B87" w14:paraId="36112620" w14:textId="77777777">
        <w:trPr>
          <w:trHeight w:val="755"/>
        </w:trPr>
        <w:tc>
          <w:tcPr>
            <w:tcW w:w="15412" w:type="dxa"/>
            <w:gridSpan w:val="2"/>
            <w:tcMar>
              <w:top w:w="57" w:type="dxa"/>
              <w:bottom w:w="57" w:type="dxa"/>
            </w:tcMar>
          </w:tcPr>
          <w:p w14:paraId="5EE44C8A" w14:textId="77777777" w:rsidR="00675B87" w:rsidRDefault="00675B87">
            <w:pPr>
              <w:rPr>
                <w:color w:val="0B0C0C"/>
                <w:highlight w:val="white"/>
              </w:rPr>
            </w:pPr>
          </w:p>
          <w:p w14:paraId="77592072" w14:textId="77777777" w:rsidR="00675B87" w:rsidRDefault="00722151">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313EBF35" w14:textId="77777777" w:rsidR="00675B87" w:rsidRDefault="00675B87">
            <w:pPr>
              <w:rPr>
                <w:color w:val="0B0C0C"/>
                <w:highlight w:val="white"/>
              </w:rPr>
            </w:pPr>
          </w:p>
          <w:p w14:paraId="4F3A2F97" w14:textId="77777777" w:rsidR="00675B87" w:rsidRDefault="00722151">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06409DCF" w14:textId="77777777" w:rsidR="00675B87" w:rsidRDefault="00675B87">
            <w:pPr>
              <w:rPr>
                <w:color w:val="0B0C0C"/>
                <w:highlight w:val="white"/>
              </w:rPr>
            </w:pPr>
          </w:p>
          <w:p w14:paraId="77F2BB87" w14:textId="77777777" w:rsidR="00675B87" w:rsidRPr="00722151" w:rsidRDefault="00722151">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675B87" w14:paraId="5E0C0BAD" w14:textId="77777777" w:rsidTr="00722151">
        <w:trPr>
          <w:trHeight w:val="332"/>
        </w:trPr>
        <w:tc>
          <w:tcPr>
            <w:tcW w:w="7706" w:type="dxa"/>
            <w:shd w:val="clear" w:color="auto" w:fill="0070C0"/>
            <w:tcMar>
              <w:top w:w="57" w:type="dxa"/>
              <w:bottom w:w="57" w:type="dxa"/>
            </w:tcMar>
          </w:tcPr>
          <w:p w14:paraId="4AF06BAC" w14:textId="77777777" w:rsidR="00675B87" w:rsidRDefault="00722151">
            <w:pPr>
              <w:rPr>
                <w:color w:val="FFFFFF"/>
                <w:sz w:val="24"/>
                <w:szCs w:val="24"/>
              </w:rPr>
            </w:pPr>
            <w:r>
              <w:rPr>
                <w:b/>
                <w:color w:val="FFFFFF"/>
                <w:sz w:val="24"/>
                <w:szCs w:val="24"/>
              </w:rPr>
              <w:t>Use of Funds</w:t>
            </w:r>
          </w:p>
        </w:tc>
        <w:tc>
          <w:tcPr>
            <w:tcW w:w="7706" w:type="dxa"/>
            <w:shd w:val="clear" w:color="auto" w:fill="0070C0"/>
          </w:tcPr>
          <w:p w14:paraId="045F7B5B" w14:textId="77777777" w:rsidR="00675B87" w:rsidRDefault="00722151">
            <w:pPr>
              <w:rPr>
                <w:b/>
                <w:color w:val="FFFFFF"/>
                <w:sz w:val="24"/>
                <w:szCs w:val="24"/>
              </w:rPr>
            </w:pPr>
            <w:r>
              <w:rPr>
                <w:b/>
                <w:color w:val="FFFFFF"/>
                <w:sz w:val="24"/>
                <w:szCs w:val="24"/>
              </w:rPr>
              <w:t>EEF Recommendations</w:t>
            </w:r>
          </w:p>
        </w:tc>
      </w:tr>
      <w:tr w:rsidR="00675B87" w14:paraId="3C12A35B" w14:textId="77777777" w:rsidTr="00722151">
        <w:trPr>
          <w:trHeight w:val="217"/>
        </w:trPr>
        <w:tc>
          <w:tcPr>
            <w:tcW w:w="7706" w:type="dxa"/>
            <w:tcMar>
              <w:top w:w="57" w:type="dxa"/>
              <w:bottom w:w="57" w:type="dxa"/>
            </w:tcMar>
          </w:tcPr>
          <w:p w14:paraId="0F28DFD7" w14:textId="77777777" w:rsidR="00675B87" w:rsidRDefault="00675B87">
            <w:pPr>
              <w:pBdr>
                <w:top w:val="nil"/>
                <w:left w:val="nil"/>
                <w:bottom w:val="nil"/>
                <w:right w:val="nil"/>
                <w:between w:val="nil"/>
              </w:pBdr>
              <w:shd w:val="clear" w:color="auto" w:fill="FFFFFF"/>
              <w:rPr>
                <w:color w:val="0B0C0C"/>
              </w:rPr>
            </w:pPr>
          </w:p>
          <w:p w14:paraId="2E1FF57A" w14:textId="77777777" w:rsidR="00675B87" w:rsidRDefault="00722151">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10" w:anchor="section-3-curriculum-behaviour-and-pastoral-support">
              <w:r>
                <w:rPr>
                  <w:color w:val="4C2C92"/>
                  <w:u w:val="single"/>
                </w:rPr>
                <w:t>curriculum expectations for the next academic year</w:t>
              </w:r>
            </w:hyperlink>
            <w:r>
              <w:rPr>
                <w:color w:val="0B0C0C"/>
              </w:rPr>
              <w:t>.</w:t>
            </w:r>
          </w:p>
          <w:p w14:paraId="1B190FE8" w14:textId="77777777" w:rsidR="00675B87" w:rsidRDefault="00722151">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2B83EECE" w14:textId="77777777" w:rsidR="00675B87" w:rsidRDefault="00722151">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11"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7F6D1F29" w14:textId="77777777" w:rsidR="00675B87" w:rsidRDefault="00675B87"/>
          <w:p w14:paraId="18516F4B" w14:textId="77777777" w:rsidR="00675B87" w:rsidRDefault="00675B87"/>
        </w:tc>
        <w:tc>
          <w:tcPr>
            <w:tcW w:w="7706" w:type="dxa"/>
          </w:tcPr>
          <w:p w14:paraId="07274C6B" w14:textId="77777777" w:rsidR="00675B87" w:rsidRDefault="00675B87"/>
          <w:p w14:paraId="09AB52E1" w14:textId="77777777" w:rsidR="00675B87" w:rsidRDefault="00722151">
            <w:r>
              <w:t>The EEF advises the following:</w:t>
            </w:r>
          </w:p>
          <w:p w14:paraId="0C974973" w14:textId="77777777" w:rsidR="00675B87" w:rsidRDefault="00675B87"/>
          <w:p w14:paraId="22E96DBD" w14:textId="77777777" w:rsidR="00675B87" w:rsidRDefault="00722151">
            <w:r>
              <w:t xml:space="preserve">Teaching and whole school strategies </w:t>
            </w:r>
          </w:p>
          <w:p w14:paraId="70239E89" w14:textId="77777777" w:rsidR="00675B87" w:rsidRDefault="00722151">
            <w:pPr>
              <w:numPr>
                <w:ilvl w:val="0"/>
                <w:numId w:val="4"/>
              </w:numPr>
              <w:pBdr>
                <w:top w:val="nil"/>
                <w:left w:val="nil"/>
                <w:bottom w:val="nil"/>
                <w:right w:val="nil"/>
                <w:between w:val="nil"/>
              </w:pBdr>
              <w:rPr>
                <w:color w:val="000000"/>
              </w:rPr>
            </w:pPr>
            <w:r>
              <w:rPr>
                <w:color w:val="000000"/>
              </w:rPr>
              <w:t>Supporting great teaching</w:t>
            </w:r>
          </w:p>
          <w:p w14:paraId="2185D46C" w14:textId="77777777" w:rsidR="00675B87" w:rsidRDefault="00722151">
            <w:pPr>
              <w:numPr>
                <w:ilvl w:val="0"/>
                <w:numId w:val="4"/>
              </w:numPr>
              <w:pBdr>
                <w:top w:val="nil"/>
                <w:left w:val="nil"/>
                <w:bottom w:val="nil"/>
                <w:right w:val="nil"/>
                <w:between w:val="nil"/>
              </w:pBdr>
              <w:rPr>
                <w:color w:val="000000"/>
              </w:rPr>
            </w:pPr>
            <w:r>
              <w:rPr>
                <w:color w:val="000000"/>
              </w:rPr>
              <w:t xml:space="preserve">Pupil assessment and feedback </w:t>
            </w:r>
          </w:p>
          <w:p w14:paraId="26330761" w14:textId="77777777" w:rsidR="00675B87" w:rsidRDefault="00722151">
            <w:pPr>
              <w:numPr>
                <w:ilvl w:val="0"/>
                <w:numId w:val="4"/>
              </w:numPr>
              <w:pBdr>
                <w:top w:val="nil"/>
                <w:left w:val="nil"/>
                <w:bottom w:val="nil"/>
                <w:right w:val="nil"/>
                <w:between w:val="nil"/>
              </w:pBdr>
              <w:rPr>
                <w:color w:val="000000"/>
              </w:rPr>
            </w:pPr>
            <w:r>
              <w:rPr>
                <w:color w:val="000000"/>
              </w:rPr>
              <w:t>Transition support</w:t>
            </w:r>
          </w:p>
          <w:p w14:paraId="0EAEED68" w14:textId="77777777" w:rsidR="00675B87" w:rsidRDefault="00675B87"/>
          <w:p w14:paraId="67D66819" w14:textId="77777777" w:rsidR="00675B87" w:rsidRDefault="00722151">
            <w:r>
              <w:t xml:space="preserve">Targeted approaches </w:t>
            </w:r>
          </w:p>
          <w:p w14:paraId="27648590" w14:textId="77777777" w:rsidR="00675B87" w:rsidRDefault="00722151">
            <w:pPr>
              <w:numPr>
                <w:ilvl w:val="0"/>
                <w:numId w:val="1"/>
              </w:numPr>
              <w:pBdr>
                <w:top w:val="nil"/>
                <w:left w:val="nil"/>
                <w:bottom w:val="nil"/>
                <w:right w:val="nil"/>
                <w:between w:val="nil"/>
              </w:pBdr>
              <w:rPr>
                <w:color w:val="000000"/>
              </w:rPr>
            </w:pPr>
            <w:r>
              <w:rPr>
                <w:color w:val="000000"/>
              </w:rPr>
              <w:t xml:space="preserve">One to one and small group tuition </w:t>
            </w:r>
          </w:p>
          <w:p w14:paraId="5664B02A" w14:textId="77777777" w:rsidR="00675B87" w:rsidRDefault="00722151">
            <w:pPr>
              <w:numPr>
                <w:ilvl w:val="0"/>
                <w:numId w:val="1"/>
              </w:numPr>
              <w:pBdr>
                <w:top w:val="nil"/>
                <w:left w:val="nil"/>
                <w:bottom w:val="nil"/>
                <w:right w:val="nil"/>
                <w:between w:val="nil"/>
              </w:pBdr>
              <w:rPr>
                <w:color w:val="000000"/>
              </w:rPr>
            </w:pPr>
            <w:r>
              <w:rPr>
                <w:color w:val="000000"/>
              </w:rPr>
              <w:t xml:space="preserve">Intervention programmes </w:t>
            </w:r>
          </w:p>
          <w:p w14:paraId="6FC726B4" w14:textId="77777777" w:rsidR="00675B87" w:rsidRDefault="00722151">
            <w:pPr>
              <w:numPr>
                <w:ilvl w:val="0"/>
                <w:numId w:val="1"/>
              </w:numPr>
              <w:pBdr>
                <w:top w:val="nil"/>
                <w:left w:val="nil"/>
                <w:bottom w:val="nil"/>
                <w:right w:val="nil"/>
                <w:between w:val="nil"/>
              </w:pBdr>
              <w:rPr>
                <w:color w:val="000000"/>
              </w:rPr>
            </w:pPr>
            <w:r>
              <w:rPr>
                <w:color w:val="000000"/>
              </w:rPr>
              <w:t>Extended school time</w:t>
            </w:r>
          </w:p>
          <w:p w14:paraId="4624B35D" w14:textId="77777777" w:rsidR="00675B87" w:rsidRDefault="00675B87"/>
          <w:p w14:paraId="0901C6E3" w14:textId="77777777" w:rsidR="00675B87" w:rsidRDefault="00722151">
            <w:r>
              <w:t xml:space="preserve">Wider strategies </w:t>
            </w:r>
          </w:p>
          <w:p w14:paraId="2437AC9C" w14:textId="77777777" w:rsidR="00675B87" w:rsidRDefault="00722151">
            <w:pPr>
              <w:numPr>
                <w:ilvl w:val="0"/>
                <w:numId w:val="2"/>
              </w:numPr>
              <w:pBdr>
                <w:top w:val="nil"/>
                <w:left w:val="nil"/>
                <w:bottom w:val="nil"/>
                <w:right w:val="nil"/>
                <w:between w:val="nil"/>
              </w:pBdr>
              <w:rPr>
                <w:color w:val="000000"/>
              </w:rPr>
            </w:pPr>
            <w:r>
              <w:rPr>
                <w:color w:val="000000"/>
              </w:rPr>
              <w:t xml:space="preserve">Supporting parent and carers </w:t>
            </w:r>
          </w:p>
          <w:p w14:paraId="06E5B4B7" w14:textId="77777777" w:rsidR="00675B87" w:rsidRDefault="00722151">
            <w:pPr>
              <w:numPr>
                <w:ilvl w:val="0"/>
                <w:numId w:val="2"/>
              </w:numPr>
              <w:pBdr>
                <w:top w:val="nil"/>
                <w:left w:val="nil"/>
                <w:bottom w:val="nil"/>
                <w:right w:val="nil"/>
                <w:between w:val="nil"/>
              </w:pBdr>
              <w:rPr>
                <w:color w:val="000000"/>
              </w:rPr>
            </w:pPr>
            <w:r>
              <w:rPr>
                <w:color w:val="000000"/>
              </w:rPr>
              <w:t xml:space="preserve">Access to technology </w:t>
            </w:r>
          </w:p>
          <w:p w14:paraId="3552945E" w14:textId="77777777" w:rsidR="00675B87" w:rsidRDefault="00722151">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32119F4B" w14:textId="77777777" w:rsidR="00675B87" w:rsidRDefault="00675B87">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675B87" w14:paraId="7881DA86" w14:textId="77777777" w:rsidTr="00722151">
        <w:tc>
          <w:tcPr>
            <w:tcW w:w="15417" w:type="dxa"/>
            <w:gridSpan w:val="2"/>
            <w:shd w:val="clear" w:color="auto" w:fill="0070C0"/>
            <w:tcMar>
              <w:top w:w="57" w:type="dxa"/>
              <w:bottom w:w="57" w:type="dxa"/>
            </w:tcMar>
          </w:tcPr>
          <w:p w14:paraId="6918D3CA" w14:textId="77777777" w:rsidR="00675B87" w:rsidRDefault="00722151">
            <w:pPr>
              <w:rPr>
                <w:b/>
                <w:color w:val="FFFFFF"/>
                <w:sz w:val="24"/>
                <w:szCs w:val="24"/>
              </w:rPr>
            </w:pPr>
            <w:r>
              <w:rPr>
                <w:b/>
                <w:color w:val="FFFFFF"/>
                <w:sz w:val="24"/>
                <w:szCs w:val="24"/>
              </w:rPr>
              <w:t>Identified impact of lockdown</w:t>
            </w:r>
          </w:p>
        </w:tc>
      </w:tr>
      <w:tr w:rsidR="00675B87" w14:paraId="6376666E" w14:textId="77777777">
        <w:tc>
          <w:tcPr>
            <w:tcW w:w="1271" w:type="dxa"/>
            <w:tcMar>
              <w:top w:w="57" w:type="dxa"/>
              <w:bottom w:w="57" w:type="dxa"/>
            </w:tcMar>
          </w:tcPr>
          <w:p w14:paraId="28A94755" w14:textId="77777777" w:rsidR="00675B87" w:rsidRDefault="00675B87">
            <w:pPr>
              <w:tabs>
                <w:tab w:val="left" w:pos="75"/>
              </w:tabs>
              <w:rPr>
                <w:b/>
              </w:rPr>
            </w:pPr>
          </w:p>
          <w:p w14:paraId="01225D14" w14:textId="77777777" w:rsidR="00675B87" w:rsidRDefault="00722151">
            <w:pPr>
              <w:tabs>
                <w:tab w:val="left" w:pos="75"/>
              </w:tabs>
              <w:rPr>
                <w:b/>
              </w:rPr>
            </w:pPr>
            <w:r>
              <w:rPr>
                <w:b/>
              </w:rPr>
              <w:t>Maths</w:t>
            </w:r>
          </w:p>
        </w:tc>
        <w:tc>
          <w:tcPr>
            <w:tcW w:w="14146" w:type="dxa"/>
          </w:tcPr>
          <w:p w14:paraId="1E596989" w14:textId="77777777" w:rsidR="00675B87" w:rsidRDefault="00675B87"/>
          <w:p w14:paraId="6732791F" w14:textId="7FA865D1" w:rsidR="00675B87" w:rsidRDefault="00722151">
            <w:r>
              <w:t xml:space="preserve">Specific content has been missed, leading to gaps in learning and stalled sequencing of journeys. Children still </w:t>
            </w:r>
            <w:r w:rsidR="006A1A1A">
              <w:t>the growth mindset need to be successful in</w:t>
            </w:r>
            <w:r>
              <w:t xml:space="preserve"> maths and lockdown has not affected their attitudes however they are quite simply, ‘behind’. </w:t>
            </w:r>
          </w:p>
          <w:p w14:paraId="165D8320" w14:textId="77777777" w:rsidR="00675B87" w:rsidRDefault="00722151">
            <w:r>
              <w:t>Recall of basic skills has suffered – children are not able to recall addition facts, times tables and have forgotten once taught calculation strategies. This is reflected in arithmetic assessments.</w:t>
            </w:r>
          </w:p>
          <w:p w14:paraId="1C7C3127" w14:textId="77777777" w:rsidR="00675B87" w:rsidRDefault="00675B87"/>
        </w:tc>
      </w:tr>
      <w:tr w:rsidR="00675B87" w14:paraId="0B0ADCC8" w14:textId="77777777">
        <w:tc>
          <w:tcPr>
            <w:tcW w:w="1271" w:type="dxa"/>
            <w:tcMar>
              <w:top w:w="57" w:type="dxa"/>
              <w:bottom w:w="57" w:type="dxa"/>
            </w:tcMar>
          </w:tcPr>
          <w:p w14:paraId="50446BD1" w14:textId="77777777" w:rsidR="00675B87" w:rsidRDefault="00675B87">
            <w:pPr>
              <w:tabs>
                <w:tab w:val="left" w:pos="75"/>
              </w:tabs>
              <w:rPr>
                <w:b/>
              </w:rPr>
            </w:pPr>
          </w:p>
          <w:p w14:paraId="6BE9134E" w14:textId="77777777" w:rsidR="00675B87" w:rsidRDefault="00722151">
            <w:pPr>
              <w:tabs>
                <w:tab w:val="left" w:pos="75"/>
              </w:tabs>
              <w:rPr>
                <w:b/>
              </w:rPr>
            </w:pPr>
            <w:r>
              <w:rPr>
                <w:b/>
              </w:rPr>
              <w:t>Writing</w:t>
            </w:r>
          </w:p>
        </w:tc>
        <w:tc>
          <w:tcPr>
            <w:tcW w:w="14146" w:type="dxa"/>
          </w:tcPr>
          <w:p w14:paraId="67968421" w14:textId="77777777" w:rsidR="00675B87" w:rsidRDefault="00675B87"/>
          <w:p w14:paraId="1457DC4E" w14:textId="6C5DF79C" w:rsidR="00675B87" w:rsidRDefault="00722151">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r w:rsidR="004645A5">
              <w:t xml:space="preserve"> Stamina has also been identified as an issue when writing extended </w:t>
            </w:r>
          </w:p>
          <w:p w14:paraId="09AB488C" w14:textId="77777777" w:rsidR="00675B87" w:rsidRDefault="00675B87"/>
        </w:tc>
      </w:tr>
      <w:tr w:rsidR="00675B87" w14:paraId="49AE63ED" w14:textId="77777777">
        <w:tc>
          <w:tcPr>
            <w:tcW w:w="1271" w:type="dxa"/>
            <w:tcMar>
              <w:top w:w="57" w:type="dxa"/>
              <w:bottom w:w="57" w:type="dxa"/>
            </w:tcMar>
          </w:tcPr>
          <w:p w14:paraId="3AC4A7CB" w14:textId="77777777" w:rsidR="00675B87" w:rsidRDefault="00675B87">
            <w:pPr>
              <w:tabs>
                <w:tab w:val="left" w:pos="75"/>
              </w:tabs>
              <w:rPr>
                <w:b/>
              </w:rPr>
            </w:pPr>
          </w:p>
          <w:p w14:paraId="2565E6FF" w14:textId="77777777" w:rsidR="00675B87" w:rsidRDefault="00722151">
            <w:pPr>
              <w:tabs>
                <w:tab w:val="left" w:pos="75"/>
              </w:tabs>
              <w:rPr>
                <w:b/>
              </w:rPr>
            </w:pPr>
            <w:r>
              <w:rPr>
                <w:b/>
              </w:rPr>
              <w:t>Reading</w:t>
            </w:r>
          </w:p>
        </w:tc>
        <w:tc>
          <w:tcPr>
            <w:tcW w:w="14146" w:type="dxa"/>
          </w:tcPr>
          <w:p w14:paraId="515B8CB8" w14:textId="77777777" w:rsidR="00675B87" w:rsidRDefault="00675B87"/>
          <w:p w14:paraId="40323EA5" w14:textId="77777777" w:rsidR="00675B87" w:rsidRDefault="00722151">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 </w:t>
            </w:r>
          </w:p>
          <w:p w14:paraId="629A0493" w14:textId="77777777" w:rsidR="00675B87" w:rsidRDefault="00675B87"/>
        </w:tc>
      </w:tr>
      <w:tr w:rsidR="00675B87" w14:paraId="7034D992" w14:textId="77777777">
        <w:tc>
          <w:tcPr>
            <w:tcW w:w="1271" w:type="dxa"/>
            <w:tcMar>
              <w:top w:w="57" w:type="dxa"/>
              <w:bottom w:w="57" w:type="dxa"/>
            </w:tcMar>
          </w:tcPr>
          <w:p w14:paraId="423C63D9" w14:textId="77777777" w:rsidR="00675B87" w:rsidRDefault="00675B87">
            <w:pPr>
              <w:tabs>
                <w:tab w:val="left" w:pos="75"/>
              </w:tabs>
              <w:rPr>
                <w:b/>
              </w:rPr>
            </w:pPr>
          </w:p>
          <w:p w14:paraId="21CF5320" w14:textId="77777777" w:rsidR="00675B87" w:rsidRDefault="00722151">
            <w:pPr>
              <w:tabs>
                <w:tab w:val="left" w:pos="75"/>
              </w:tabs>
              <w:rPr>
                <w:b/>
              </w:rPr>
            </w:pPr>
            <w:r>
              <w:rPr>
                <w:b/>
              </w:rPr>
              <w:t>Non-core</w:t>
            </w:r>
          </w:p>
        </w:tc>
        <w:tc>
          <w:tcPr>
            <w:tcW w:w="14146" w:type="dxa"/>
          </w:tcPr>
          <w:p w14:paraId="29B4BD8E" w14:textId="77777777" w:rsidR="00675B87" w:rsidRDefault="00675B87"/>
          <w:p w14:paraId="15D8BCA4" w14:textId="77777777" w:rsidR="00675B87" w:rsidRDefault="00722151">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36C9A111" w14:textId="77777777" w:rsidR="00675B87" w:rsidRDefault="00675B87"/>
        </w:tc>
      </w:tr>
      <w:tr w:rsidR="00722151" w14:paraId="054D5122" w14:textId="77777777">
        <w:tc>
          <w:tcPr>
            <w:tcW w:w="1271" w:type="dxa"/>
            <w:tcMar>
              <w:top w:w="57" w:type="dxa"/>
              <w:bottom w:w="57" w:type="dxa"/>
            </w:tcMar>
          </w:tcPr>
          <w:p w14:paraId="368BB26C" w14:textId="77777777" w:rsidR="00722151" w:rsidRDefault="00722151">
            <w:pPr>
              <w:tabs>
                <w:tab w:val="left" w:pos="75"/>
              </w:tabs>
              <w:rPr>
                <w:b/>
              </w:rPr>
            </w:pPr>
            <w:r>
              <w:rPr>
                <w:b/>
              </w:rPr>
              <w:t>Personal and Social</w:t>
            </w:r>
          </w:p>
        </w:tc>
        <w:tc>
          <w:tcPr>
            <w:tcW w:w="14146" w:type="dxa"/>
          </w:tcPr>
          <w:p w14:paraId="6D3DFEF4" w14:textId="77777777" w:rsidR="00722151" w:rsidRDefault="00722151"/>
          <w:p w14:paraId="2848A0CB" w14:textId="3A364A66" w:rsidR="00C72D3D" w:rsidRDefault="00C72D3D">
            <w:r>
              <w:t xml:space="preserve">Children </w:t>
            </w:r>
            <w:r w:rsidR="001D7B16">
              <w:t xml:space="preserve">have been through a lot during this </w:t>
            </w:r>
            <w:r w:rsidR="002A60D5">
              <w:t xml:space="preserve">pandemic and have been affected in different ways. We need to ensure that the social and emotional aspects </w:t>
            </w:r>
            <w:r w:rsidR="00F15BBF">
              <w:t xml:space="preserve">are dealt with as well as the academic areas. </w:t>
            </w:r>
          </w:p>
        </w:tc>
      </w:tr>
    </w:tbl>
    <w:p w14:paraId="022E4079" w14:textId="77777777" w:rsidR="00675B87" w:rsidRDefault="00722151">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675B87" w14:paraId="264DE02E" w14:textId="77777777" w:rsidTr="00234ABE">
        <w:tc>
          <w:tcPr>
            <w:tcW w:w="15126" w:type="dxa"/>
            <w:gridSpan w:val="5"/>
            <w:shd w:val="clear" w:color="auto" w:fill="0070C0"/>
            <w:tcMar>
              <w:top w:w="57" w:type="dxa"/>
              <w:bottom w:w="57" w:type="dxa"/>
            </w:tcMar>
          </w:tcPr>
          <w:p w14:paraId="436C217F" w14:textId="77777777" w:rsidR="00675B87" w:rsidRDefault="00722151">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675B87" w14:paraId="0CF647B7" w14:textId="77777777">
        <w:tc>
          <w:tcPr>
            <w:tcW w:w="15126" w:type="dxa"/>
            <w:gridSpan w:val="5"/>
            <w:shd w:val="clear" w:color="auto" w:fill="D9D9D9"/>
            <w:tcMar>
              <w:top w:w="57" w:type="dxa"/>
              <w:bottom w:w="57" w:type="dxa"/>
            </w:tcMar>
          </w:tcPr>
          <w:p w14:paraId="149E036E" w14:textId="77777777" w:rsidR="00675B87" w:rsidRDefault="00722151">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675B87" w14:paraId="0DABABD0" w14:textId="77777777">
        <w:trPr>
          <w:trHeight w:val="289"/>
        </w:trPr>
        <w:tc>
          <w:tcPr>
            <w:tcW w:w="4815" w:type="dxa"/>
            <w:tcMar>
              <w:top w:w="57" w:type="dxa"/>
              <w:bottom w:w="57" w:type="dxa"/>
            </w:tcMar>
          </w:tcPr>
          <w:p w14:paraId="5F29E629" w14:textId="77777777" w:rsidR="00675B87" w:rsidRDefault="00722151">
            <w:pPr>
              <w:rPr>
                <w:b/>
                <w:sz w:val="20"/>
                <w:szCs w:val="20"/>
              </w:rPr>
            </w:pPr>
            <w:r>
              <w:rPr>
                <w:b/>
                <w:sz w:val="20"/>
                <w:szCs w:val="20"/>
              </w:rPr>
              <w:t>Desired outcome</w:t>
            </w:r>
          </w:p>
        </w:tc>
        <w:tc>
          <w:tcPr>
            <w:tcW w:w="4961" w:type="dxa"/>
            <w:tcMar>
              <w:top w:w="57" w:type="dxa"/>
              <w:bottom w:w="57" w:type="dxa"/>
            </w:tcMar>
          </w:tcPr>
          <w:p w14:paraId="656F92F3" w14:textId="77777777" w:rsidR="00675B87" w:rsidRDefault="00722151">
            <w:pPr>
              <w:rPr>
                <w:b/>
                <w:sz w:val="20"/>
                <w:szCs w:val="20"/>
              </w:rPr>
            </w:pPr>
            <w:r>
              <w:rPr>
                <w:b/>
                <w:sz w:val="20"/>
                <w:szCs w:val="20"/>
              </w:rPr>
              <w:t>Chosen approach and anticipated cost</w:t>
            </w:r>
          </w:p>
        </w:tc>
        <w:tc>
          <w:tcPr>
            <w:tcW w:w="3078" w:type="dxa"/>
            <w:shd w:val="clear" w:color="auto" w:fill="auto"/>
            <w:tcMar>
              <w:top w:w="57" w:type="dxa"/>
              <w:bottom w:w="57" w:type="dxa"/>
            </w:tcMar>
          </w:tcPr>
          <w:p w14:paraId="04656F3D" w14:textId="77777777" w:rsidR="00675B87" w:rsidRDefault="00722151">
            <w:pPr>
              <w:rPr>
                <w:b/>
                <w:sz w:val="20"/>
                <w:szCs w:val="20"/>
              </w:rPr>
            </w:pPr>
            <w:r>
              <w:rPr>
                <w:b/>
                <w:sz w:val="20"/>
                <w:szCs w:val="20"/>
              </w:rPr>
              <w:t>Impact (once reviewed)</w:t>
            </w:r>
          </w:p>
        </w:tc>
        <w:tc>
          <w:tcPr>
            <w:tcW w:w="1094" w:type="dxa"/>
            <w:shd w:val="clear" w:color="auto" w:fill="auto"/>
            <w:tcMar>
              <w:top w:w="57" w:type="dxa"/>
              <w:bottom w:w="57" w:type="dxa"/>
            </w:tcMar>
          </w:tcPr>
          <w:p w14:paraId="42692D69" w14:textId="77777777" w:rsidR="00675B87" w:rsidRDefault="00722151">
            <w:pPr>
              <w:rPr>
                <w:b/>
                <w:sz w:val="20"/>
                <w:szCs w:val="20"/>
              </w:rPr>
            </w:pPr>
            <w:r>
              <w:rPr>
                <w:b/>
                <w:sz w:val="20"/>
                <w:szCs w:val="20"/>
              </w:rPr>
              <w:t>Staff lead</w:t>
            </w:r>
          </w:p>
        </w:tc>
        <w:tc>
          <w:tcPr>
            <w:tcW w:w="1178" w:type="dxa"/>
          </w:tcPr>
          <w:p w14:paraId="57FFDC1A" w14:textId="77777777" w:rsidR="00675B87" w:rsidRDefault="00722151">
            <w:pPr>
              <w:rPr>
                <w:b/>
                <w:sz w:val="20"/>
                <w:szCs w:val="20"/>
              </w:rPr>
            </w:pPr>
            <w:r>
              <w:rPr>
                <w:b/>
                <w:sz w:val="20"/>
                <w:szCs w:val="20"/>
              </w:rPr>
              <w:t>Review date?</w:t>
            </w:r>
          </w:p>
        </w:tc>
      </w:tr>
      <w:tr w:rsidR="00675B87" w14:paraId="0B5974BD" w14:textId="77777777">
        <w:tc>
          <w:tcPr>
            <w:tcW w:w="4815" w:type="dxa"/>
            <w:tcMar>
              <w:top w:w="57" w:type="dxa"/>
              <w:bottom w:w="57" w:type="dxa"/>
            </w:tcMar>
          </w:tcPr>
          <w:p w14:paraId="0DEB004A" w14:textId="77777777" w:rsidR="00675B87" w:rsidRDefault="00722151">
            <w:pPr>
              <w:rPr>
                <w:sz w:val="20"/>
                <w:szCs w:val="20"/>
                <w:u w:val="single"/>
              </w:rPr>
            </w:pPr>
            <w:r>
              <w:rPr>
                <w:sz w:val="20"/>
                <w:szCs w:val="20"/>
                <w:u w:val="single"/>
              </w:rPr>
              <w:t>Supporting great teaching:</w:t>
            </w:r>
          </w:p>
          <w:p w14:paraId="0B76D36E" w14:textId="77777777" w:rsidR="00675B87" w:rsidRDefault="00675B87">
            <w:pPr>
              <w:rPr>
                <w:sz w:val="20"/>
                <w:szCs w:val="20"/>
              </w:rPr>
            </w:pPr>
          </w:p>
          <w:p w14:paraId="55D15BBA" w14:textId="3E487AD1" w:rsidR="00675B87" w:rsidRDefault="00722151" w:rsidP="006745C4">
            <w:pPr>
              <w:rPr>
                <w:sz w:val="20"/>
                <w:szCs w:val="20"/>
              </w:rPr>
            </w:pPr>
            <w:r>
              <w:rPr>
                <w:sz w:val="20"/>
                <w:szCs w:val="20"/>
              </w:rPr>
              <w:t>The foundation subject will be planned with increasing detail and consideration for how pre-requisite knowledge will be taught alongside new learning so that knowledge gaps can be reduced.</w:t>
            </w:r>
            <w:r w:rsidR="00DD1796">
              <w:rPr>
                <w:sz w:val="20"/>
                <w:szCs w:val="20"/>
              </w:rPr>
              <w:t xml:space="preserve"> Comprehensive plans created for all subjects across all year groups so that </w:t>
            </w:r>
            <w:r w:rsidR="00231775">
              <w:rPr>
                <w:sz w:val="20"/>
                <w:szCs w:val="20"/>
              </w:rPr>
              <w:t xml:space="preserve">teaching can be monitored and </w:t>
            </w:r>
            <w:r w:rsidR="006745C4">
              <w:rPr>
                <w:sz w:val="20"/>
                <w:szCs w:val="20"/>
              </w:rPr>
              <w:t>any</w:t>
            </w:r>
            <w:r w:rsidR="00231775">
              <w:rPr>
                <w:sz w:val="20"/>
                <w:szCs w:val="20"/>
              </w:rPr>
              <w:t xml:space="preserve"> developing gaps quickly i</w:t>
            </w:r>
            <w:r w:rsidR="006745C4">
              <w:rPr>
                <w:sz w:val="20"/>
                <w:szCs w:val="20"/>
              </w:rPr>
              <w:t xml:space="preserve">dentified and addressed. </w:t>
            </w:r>
          </w:p>
        </w:tc>
        <w:tc>
          <w:tcPr>
            <w:tcW w:w="4961" w:type="dxa"/>
            <w:tcMar>
              <w:top w:w="57" w:type="dxa"/>
              <w:bottom w:w="57" w:type="dxa"/>
            </w:tcMar>
          </w:tcPr>
          <w:p w14:paraId="5BB8C7D0" w14:textId="77777777" w:rsidR="00675B87" w:rsidRDefault="00675B87">
            <w:pPr>
              <w:pBdr>
                <w:top w:val="nil"/>
                <w:left w:val="nil"/>
                <w:bottom w:val="nil"/>
                <w:right w:val="nil"/>
                <w:between w:val="nil"/>
              </w:pBdr>
              <w:rPr>
                <w:b/>
                <w:i/>
                <w:color w:val="000000"/>
                <w:sz w:val="20"/>
                <w:szCs w:val="20"/>
              </w:rPr>
            </w:pPr>
          </w:p>
          <w:p w14:paraId="5AD64DDA" w14:textId="77777777" w:rsidR="00675B87" w:rsidRDefault="00675B87">
            <w:pPr>
              <w:pBdr>
                <w:top w:val="nil"/>
                <w:left w:val="nil"/>
                <w:bottom w:val="nil"/>
                <w:right w:val="nil"/>
                <w:between w:val="nil"/>
              </w:pBdr>
              <w:rPr>
                <w:b/>
                <w:i/>
                <w:color w:val="000000"/>
                <w:sz w:val="20"/>
                <w:szCs w:val="20"/>
              </w:rPr>
            </w:pPr>
          </w:p>
          <w:p w14:paraId="6A75957C" w14:textId="77777777" w:rsidR="00675B87" w:rsidRDefault="00722151">
            <w:pPr>
              <w:pBdr>
                <w:top w:val="nil"/>
                <w:left w:val="nil"/>
                <w:bottom w:val="nil"/>
                <w:right w:val="nil"/>
                <w:between w:val="nil"/>
              </w:pBdr>
              <w:rPr>
                <w:b/>
                <w:i/>
                <w:color w:val="000000"/>
                <w:sz w:val="20"/>
                <w:szCs w:val="20"/>
              </w:rPr>
            </w:pPr>
            <w:r>
              <w:rPr>
                <w:b/>
                <w:i/>
                <w:color w:val="000000"/>
                <w:sz w:val="20"/>
                <w:szCs w:val="20"/>
              </w:rPr>
              <w:t>Additional time for teachers to research and plan non-core subjects. Release time and additional cover will be required to facilitate the additional PPA.</w:t>
            </w:r>
          </w:p>
          <w:p w14:paraId="3BF4A877" w14:textId="77777777" w:rsidR="00675B87" w:rsidRDefault="00675B87">
            <w:pPr>
              <w:pBdr>
                <w:top w:val="nil"/>
                <w:left w:val="nil"/>
                <w:bottom w:val="nil"/>
                <w:right w:val="nil"/>
                <w:between w:val="nil"/>
              </w:pBdr>
              <w:rPr>
                <w:b/>
                <w:i/>
                <w:color w:val="000000"/>
                <w:sz w:val="20"/>
                <w:szCs w:val="20"/>
              </w:rPr>
            </w:pPr>
          </w:p>
          <w:p w14:paraId="33EF9EB8" w14:textId="77777777" w:rsidR="00675B87" w:rsidRDefault="00722151">
            <w:pPr>
              <w:pBdr>
                <w:top w:val="nil"/>
                <w:left w:val="nil"/>
                <w:bottom w:val="nil"/>
                <w:right w:val="nil"/>
                <w:between w:val="nil"/>
              </w:pBdr>
              <w:jc w:val="right"/>
              <w:rPr>
                <w:b/>
                <w:i/>
                <w:color w:val="FF0000"/>
                <w:sz w:val="20"/>
                <w:szCs w:val="20"/>
              </w:rPr>
            </w:pPr>
            <w:r>
              <w:rPr>
                <w:b/>
                <w:i/>
                <w:color w:val="FF0000"/>
                <w:sz w:val="20"/>
                <w:szCs w:val="20"/>
              </w:rPr>
              <w:t>(£1000)</w:t>
            </w:r>
          </w:p>
          <w:p w14:paraId="0AA8C93F" w14:textId="77777777" w:rsidR="00675B87" w:rsidRDefault="00675B87">
            <w:pPr>
              <w:pBdr>
                <w:top w:val="nil"/>
                <w:left w:val="nil"/>
                <w:bottom w:val="nil"/>
                <w:right w:val="nil"/>
                <w:between w:val="nil"/>
              </w:pBdr>
              <w:rPr>
                <w:b/>
                <w:i/>
                <w:color w:val="000000"/>
                <w:sz w:val="20"/>
                <w:szCs w:val="20"/>
              </w:rPr>
            </w:pPr>
          </w:p>
          <w:p w14:paraId="2ABF9779" w14:textId="5ABD04B0" w:rsidR="00675B87" w:rsidRDefault="00675B87">
            <w:pPr>
              <w:pBdr>
                <w:top w:val="nil"/>
                <w:left w:val="nil"/>
                <w:bottom w:val="nil"/>
                <w:right w:val="nil"/>
                <w:between w:val="nil"/>
              </w:pBdr>
              <w:jc w:val="right"/>
              <w:rPr>
                <w:b/>
                <w:i/>
                <w:color w:val="000000"/>
                <w:sz w:val="20"/>
                <w:szCs w:val="20"/>
              </w:rPr>
            </w:pPr>
          </w:p>
        </w:tc>
        <w:tc>
          <w:tcPr>
            <w:tcW w:w="3078" w:type="dxa"/>
            <w:shd w:val="clear" w:color="auto" w:fill="auto"/>
            <w:tcMar>
              <w:top w:w="57" w:type="dxa"/>
              <w:bottom w:w="57" w:type="dxa"/>
            </w:tcMar>
          </w:tcPr>
          <w:p w14:paraId="1322B814" w14:textId="77777777" w:rsidR="00675B87" w:rsidRDefault="00675B87">
            <w:pPr>
              <w:rPr>
                <w:sz w:val="20"/>
                <w:szCs w:val="20"/>
              </w:rPr>
            </w:pPr>
          </w:p>
        </w:tc>
        <w:tc>
          <w:tcPr>
            <w:tcW w:w="1094" w:type="dxa"/>
            <w:shd w:val="clear" w:color="auto" w:fill="auto"/>
            <w:tcMar>
              <w:top w:w="57" w:type="dxa"/>
              <w:bottom w:w="57" w:type="dxa"/>
            </w:tcMar>
          </w:tcPr>
          <w:p w14:paraId="35FC96CE" w14:textId="77777777" w:rsidR="00675B87" w:rsidRDefault="00675B87">
            <w:pPr>
              <w:rPr>
                <w:sz w:val="20"/>
                <w:szCs w:val="20"/>
              </w:rPr>
            </w:pPr>
          </w:p>
          <w:p w14:paraId="363237E0" w14:textId="77777777" w:rsidR="00675B87" w:rsidRDefault="00675B87">
            <w:pPr>
              <w:rPr>
                <w:sz w:val="20"/>
                <w:szCs w:val="20"/>
              </w:rPr>
            </w:pPr>
          </w:p>
          <w:p w14:paraId="3F965A73" w14:textId="1A3A5ADC" w:rsidR="00675B87" w:rsidRDefault="006745C4">
            <w:pPr>
              <w:rPr>
                <w:sz w:val="20"/>
                <w:szCs w:val="20"/>
              </w:rPr>
            </w:pPr>
            <w:r>
              <w:rPr>
                <w:sz w:val="20"/>
                <w:szCs w:val="20"/>
              </w:rPr>
              <w:t>LB/SLT</w:t>
            </w:r>
          </w:p>
          <w:p w14:paraId="0618D1F6" w14:textId="77777777" w:rsidR="00675B87" w:rsidRDefault="00675B87">
            <w:pPr>
              <w:rPr>
                <w:sz w:val="20"/>
                <w:szCs w:val="20"/>
              </w:rPr>
            </w:pPr>
          </w:p>
          <w:p w14:paraId="013B783A" w14:textId="77777777" w:rsidR="00675B87" w:rsidRDefault="00675B87">
            <w:pPr>
              <w:rPr>
                <w:sz w:val="20"/>
                <w:szCs w:val="20"/>
              </w:rPr>
            </w:pPr>
          </w:p>
          <w:p w14:paraId="618002D7" w14:textId="77777777" w:rsidR="00675B87" w:rsidRDefault="00675B87">
            <w:pPr>
              <w:rPr>
                <w:sz w:val="20"/>
                <w:szCs w:val="20"/>
              </w:rPr>
            </w:pPr>
          </w:p>
          <w:p w14:paraId="06F9CDAC" w14:textId="77777777" w:rsidR="00675B87" w:rsidRDefault="00675B87">
            <w:pPr>
              <w:rPr>
                <w:sz w:val="20"/>
                <w:szCs w:val="20"/>
              </w:rPr>
            </w:pPr>
          </w:p>
          <w:p w14:paraId="69BAD6B2" w14:textId="77777777" w:rsidR="00675B87" w:rsidRDefault="00675B87">
            <w:pPr>
              <w:rPr>
                <w:sz w:val="20"/>
                <w:szCs w:val="20"/>
              </w:rPr>
            </w:pPr>
          </w:p>
          <w:p w14:paraId="0920A795" w14:textId="791D07A2" w:rsidR="006745C4" w:rsidRDefault="006745C4">
            <w:pPr>
              <w:rPr>
                <w:sz w:val="20"/>
                <w:szCs w:val="20"/>
              </w:rPr>
            </w:pPr>
          </w:p>
        </w:tc>
        <w:tc>
          <w:tcPr>
            <w:tcW w:w="1178" w:type="dxa"/>
          </w:tcPr>
          <w:p w14:paraId="44C9C543" w14:textId="77777777" w:rsidR="00675B87" w:rsidRDefault="00675B87">
            <w:pPr>
              <w:rPr>
                <w:sz w:val="20"/>
                <w:szCs w:val="20"/>
              </w:rPr>
            </w:pPr>
          </w:p>
          <w:p w14:paraId="0BA175C8" w14:textId="77777777" w:rsidR="00675B87" w:rsidRDefault="00675B87">
            <w:pPr>
              <w:rPr>
                <w:sz w:val="20"/>
                <w:szCs w:val="20"/>
              </w:rPr>
            </w:pPr>
          </w:p>
          <w:p w14:paraId="4C303659" w14:textId="77777777" w:rsidR="00675B87" w:rsidRDefault="00722151">
            <w:pPr>
              <w:rPr>
                <w:sz w:val="20"/>
                <w:szCs w:val="20"/>
              </w:rPr>
            </w:pPr>
            <w:r>
              <w:rPr>
                <w:sz w:val="20"/>
                <w:szCs w:val="20"/>
              </w:rPr>
              <w:t>Feb 21</w:t>
            </w:r>
          </w:p>
          <w:p w14:paraId="70A1D31D" w14:textId="77777777" w:rsidR="00675B87" w:rsidRDefault="00675B87">
            <w:pPr>
              <w:rPr>
                <w:sz w:val="20"/>
                <w:szCs w:val="20"/>
              </w:rPr>
            </w:pPr>
          </w:p>
          <w:p w14:paraId="0B2CF720" w14:textId="77777777" w:rsidR="00675B87" w:rsidRDefault="00675B87">
            <w:pPr>
              <w:rPr>
                <w:sz w:val="20"/>
                <w:szCs w:val="20"/>
              </w:rPr>
            </w:pPr>
          </w:p>
          <w:p w14:paraId="57113634" w14:textId="77777777" w:rsidR="00675B87" w:rsidRDefault="00675B87">
            <w:pPr>
              <w:rPr>
                <w:sz w:val="20"/>
                <w:szCs w:val="20"/>
              </w:rPr>
            </w:pPr>
          </w:p>
          <w:p w14:paraId="4A594FD7" w14:textId="77777777" w:rsidR="00675B87" w:rsidRDefault="00675B87">
            <w:pPr>
              <w:rPr>
                <w:sz w:val="20"/>
                <w:szCs w:val="20"/>
              </w:rPr>
            </w:pPr>
          </w:p>
          <w:p w14:paraId="5F58DAF9" w14:textId="77777777" w:rsidR="00675B87" w:rsidRDefault="00675B87">
            <w:pPr>
              <w:rPr>
                <w:sz w:val="20"/>
                <w:szCs w:val="20"/>
              </w:rPr>
            </w:pPr>
          </w:p>
          <w:p w14:paraId="6ED56390" w14:textId="18B621FD" w:rsidR="00675B87" w:rsidRDefault="00675B87">
            <w:pPr>
              <w:rPr>
                <w:sz w:val="20"/>
                <w:szCs w:val="20"/>
              </w:rPr>
            </w:pPr>
          </w:p>
        </w:tc>
      </w:tr>
      <w:tr w:rsidR="00675B87" w14:paraId="4D37351D" w14:textId="77777777">
        <w:tc>
          <w:tcPr>
            <w:tcW w:w="4815" w:type="dxa"/>
            <w:tcMar>
              <w:top w:w="57" w:type="dxa"/>
              <w:bottom w:w="57" w:type="dxa"/>
            </w:tcMar>
          </w:tcPr>
          <w:p w14:paraId="01E04005" w14:textId="77777777" w:rsidR="00675B87" w:rsidRDefault="00722151">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1304ACA0" w14:textId="37555EEA" w:rsidR="00675B87" w:rsidRDefault="003604C2">
            <w:pPr>
              <w:pBdr>
                <w:top w:val="nil"/>
                <w:left w:val="nil"/>
                <w:bottom w:val="nil"/>
                <w:right w:val="nil"/>
                <w:between w:val="nil"/>
              </w:pBdr>
              <w:rPr>
                <w:color w:val="000000"/>
                <w:sz w:val="20"/>
                <w:szCs w:val="20"/>
              </w:rPr>
            </w:pPr>
            <w:r>
              <w:rPr>
                <w:color w:val="000000"/>
                <w:sz w:val="20"/>
                <w:szCs w:val="20"/>
              </w:rPr>
              <w:t xml:space="preserve">Full National curriculum up and running by the end of Autumn Term. </w:t>
            </w:r>
          </w:p>
          <w:p w14:paraId="225DF87F" w14:textId="2BC80F83" w:rsidR="00675B87" w:rsidRPr="006952CC" w:rsidRDefault="00675B87">
            <w:pPr>
              <w:pBdr>
                <w:top w:val="nil"/>
                <w:left w:val="nil"/>
                <w:bottom w:val="nil"/>
                <w:right w:val="nil"/>
                <w:between w:val="nil"/>
              </w:pBdr>
              <w:rPr>
                <w:color w:val="000000"/>
                <w:sz w:val="20"/>
                <w:szCs w:val="20"/>
              </w:rPr>
            </w:pPr>
          </w:p>
        </w:tc>
        <w:tc>
          <w:tcPr>
            <w:tcW w:w="4961" w:type="dxa"/>
            <w:tcMar>
              <w:top w:w="57" w:type="dxa"/>
              <w:bottom w:w="57" w:type="dxa"/>
            </w:tcMar>
          </w:tcPr>
          <w:p w14:paraId="66F05A27" w14:textId="3507D8B3" w:rsidR="00675B87" w:rsidRPr="003604C2" w:rsidRDefault="003604C2" w:rsidP="003604C2">
            <w:pPr>
              <w:pBdr>
                <w:top w:val="nil"/>
                <w:left w:val="nil"/>
                <w:bottom w:val="nil"/>
                <w:right w:val="nil"/>
                <w:between w:val="nil"/>
              </w:pBdr>
              <w:rPr>
                <w:b/>
                <w:bCs/>
                <w:i/>
                <w:iCs/>
                <w:color w:val="000000"/>
                <w:sz w:val="20"/>
                <w:szCs w:val="20"/>
              </w:rPr>
            </w:pPr>
            <w:r w:rsidRPr="003604C2">
              <w:rPr>
                <w:b/>
                <w:bCs/>
                <w:i/>
                <w:iCs/>
                <w:color w:val="000000"/>
                <w:sz w:val="20"/>
                <w:szCs w:val="20"/>
              </w:rPr>
              <w:t>Teachers have a very clear understanding of what gaps in learning remain and use this to inform assessments of learning that are aligned with standardised norms, giving a greater degree in confidence and accuracy of assessments.</w:t>
            </w:r>
          </w:p>
        </w:tc>
        <w:tc>
          <w:tcPr>
            <w:tcW w:w="3078" w:type="dxa"/>
            <w:tcMar>
              <w:top w:w="57" w:type="dxa"/>
              <w:bottom w:w="57" w:type="dxa"/>
            </w:tcMar>
          </w:tcPr>
          <w:p w14:paraId="2DBF711F" w14:textId="77777777" w:rsidR="00675B87" w:rsidRDefault="00675B87">
            <w:pPr>
              <w:rPr>
                <w:sz w:val="20"/>
                <w:szCs w:val="20"/>
              </w:rPr>
            </w:pPr>
          </w:p>
        </w:tc>
        <w:tc>
          <w:tcPr>
            <w:tcW w:w="1094" w:type="dxa"/>
            <w:shd w:val="clear" w:color="auto" w:fill="auto"/>
            <w:tcMar>
              <w:top w:w="57" w:type="dxa"/>
              <w:bottom w:w="57" w:type="dxa"/>
            </w:tcMar>
          </w:tcPr>
          <w:p w14:paraId="24637BC5" w14:textId="77777777" w:rsidR="00675B87" w:rsidRDefault="00675B87">
            <w:pPr>
              <w:rPr>
                <w:sz w:val="20"/>
                <w:szCs w:val="20"/>
              </w:rPr>
            </w:pPr>
          </w:p>
          <w:p w14:paraId="178FEF50" w14:textId="77777777" w:rsidR="00675B87" w:rsidRDefault="00675B87">
            <w:pPr>
              <w:rPr>
                <w:sz w:val="20"/>
                <w:szCs w:val="20"/>
              </w:rPr>
            </w:pPr>
          </w:p>
          <w:p w14:paraId="07DC9321" w14:textId="5D508B23" w:rsidR="00675B87" w:rsidRDefault="00140567">
            <w:pPr>
              <w:rPr>
                <w:sz w:val="20"/>
                <w:szCs w:val="20"/>
              </w:rPr>
            </w:pPr>
            <w:r>
              <w:rPr>
                <w:sz w:val="20"/>
                <w:szCs w:val="20"/>
              </w:rPr>
              <w:t>All Staff</w:t>
            </w:r>
          </w:p>
        </w:tc>
        <w:tc>
          <w:tcPr>
            <w:tcW w:w="1178" w:type="dxa"/>
            <w:shd w:val="clear" w:color="auto" w:fill="auto"/>
          </w:tcPr>
          <w:p w14:paraId="3404FBE8" w14:textId="77777777" w:rsidR="00675B87" w:rsidRDefault="00675B87">
            <w:pPr>
              <w:rPr>
                <w:sz w:val="20"/>
                <w:szCs w:val="20"/>
              </w:rPr>
            </w:pPr>
          </w:p>
          <w:p w14:paraId="3E40BF7C" w14:textId="77777777" w:rsidR="00675B87" w:rsidRDefault="00675B87">
            <w:pPr>
              <w:rPr>
                <w:sz w:val="20"/>
                <w:szCs w:val="20"/>
              </w:rPr>
            </w:pPr>
          </w:p>
          <w:p w14:paraId="54FEC778" w14:textId="30F8DD71" w:rsidR="00675B87" w:rsidRDefault="003604C2">
            <w:pPr>
              <w:rPr>
                <w:sz w:val="20"/>
                <w:szCs w:val="20"/>
              </w:rPr>
            </w:pPr>
            <w:r>
              <w:rPr>
                <w:sz w:val="20"/>
                <w:szCs w:val="20"/>
              </w:rPr>
              <w:t>Ongoing</w:t>
            </w:r>
          </w:p>
        </w:tc>
      </w:tr>
      <w:tr w:rsidR="00675B87" w14:paraId="281F6875" w14:textId="77777777">
        <w:tc>
          <w:tcPr>
            <w:tcW w:w="4815" w:type="dxa"/>
            <w:tcMar>
              <w:top w:w="57" w:type="dxa"/>
              <w:bottom w:w="57" w:type="dxa"/>
            </w:tcMar>
          </w:tcPr>
          <w:p w14:paraId="59FD704D" w14:textId="77777777" w:rsidR="00675B87" w:rsidRDefault="00722151">
            <w:pPr>
              <w:pBdr>
                <w:top w:val="nil"/>
                <w:left w:val="nil"/>
                <w:bottom w:val="nil"/>
                <w:right w:val="nil"/>
                <w:between w:val="nil"/>
              </w:pBdr>
              <w:rPr>
                <w:color w:val="000000"/>
                <w:sz w:val="20"/>
                <w:szCs w:val="20"/>
                <w:u w:val="single"/>
              </w:rPr>
            </w:pPr>
            <w:r>
              <w:rPr>
                <w:color w:val="000000"/>
                <w:sz w:val="20"/>
                <w:szCs w:val="20"/>
                <w:u w:val="single"/>
              </w:rPr>
              <w:t>Transition support</w:t>
            </w:r>
          </w:p>
          <w:p w14:paraId="6ACA20D9" w14:textId="77777777" w:rsidR="00675B87" w:rsidRDefault="00675B87">
            <w:pPr>
              <w:pBdr>
                <w:top w:val="nil"/>
                <w:left w:val="nil"/>
                <w:bottom w:val="nil"/>
                <w:right w:val="nil"/>
                <w:between w:val="nil"/>
              </w:pBdr>
              <w:rPr>
                <w:color w:val="000000"/>
                <w:sz w:val="20"/>
                <w:szCs w:val="20"/>
              </w:rPr>
            </w:pPr>
          </w:p>
          <w:p w14:paraId="675B0DBB" w14:textId="1D36E8E7" w:rsidR="00675B87" w:rsidRDefault="00722151">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their schooling with </w:t>
            </w:r>
            <w:r w:rsidR="0007597B">
              <w:rPr>
                <w:color w:val="000000"/>
                <w:sz w:val="20"/>
                <w:szCs w:val="20"/>
              </w:rPr>
              <w:t xml:space="preserve">Christ Church </w:t>
            </w:r>
            <w:r>
              <w:rPr>
                <w:color w:val="000000"/>
                <w:sz w:val="20"/>
                <w:szCs w:val="20"/>
              </w:rPr>
              <w:t xml:space="preserve">have an opportunity to become familiar and confident with the setting before they arrive. </w:t>
            </w:r>
          </w:p>
          <w:p w14:paraId="2B2AA42A" w14:textId="77777777" w:rsidR="00675B87" w:rsidRDefault="00675B87">
            <w:pPr>
              <w:rPr>
                <w:sz w:val="20"/>
                <w:szCs w:val="20"/>
                <w:highlight w:val="yellow"/>
              </w:rPr>
            </w:pPr>
          </w:p>
        </w:tc>
        <w:tc>
          <w:tcPr>
            <w:tcW w:w="4961" w:type="dxa"/>
            <w:tcMar>
              <w:top w:w="57" w:type="dxa"/>
              <w:bottom w:w="57" w:type="dxa"/>
            </w:tcMar>
          </w:tcPr>
          <w:p w14:paraId="1DE8A1F2" w14:textId="77777777" w:rsidR="00675B87" w:rsidRDefault="00675B87">
            <w:pPr>
              <w:pBdr>
                <w:top w:val="nil"/>
                <w:left w:val="nil"/>
                <w:bottom w:val="nil"/>
                <w:right w:val="nil"/>
                <w:between w:val="nil"/>
              </w:pBdr>
              <w:rPr>
                <w:b/>
                <w:i/>
                <w:color w:val="000000"/>
                <w:sz w:val="20"/>
                <w:szCs w:val="20"/>
              </w:rPr>
            </w:pPr>
          </w:p>
          <w:p w14:paraId="00998DB8" w14:textId="77777777" w:rsidR="00675B87" w:rsidRDefault="00675B87">
            <w:pPr>
              <w:pBdr>
                <w:top w:val="nil"/>
                <w:left w:val="nil"/>
                <w:bottom w:val="nil"/>
                <w:right w:val="nil"/>
                <w:between w:val="nil"/>
              </w:pBdr>
              <w:rPr>
                <w:b/>
                <w:i/>
                <w:color w:val="000000"/>
                <w:sz w:val="20"/>
                <w:szCs w:val="20"/>
              </w:rPr>
            </w:pPr>
          </w:p>
          <w:p w14:paraId="1DDE864A" w14:textId="431D42E5" w:rsidR="00675B87" w:rsidRDefault="00722151">
            <w:pPr>
              <w:pBdr>
                <w:top w:val="nil"/>
                <w:left w:val="nil"/>
                <w:bottom w:val="nil"/>
                <w:right w:val="nil"/>
                <w:between w:val="nil"/>
              </w:pBdr>
              <w:rPr>
                <w:b/>
                <w:i/>
                <w:color w:val="000000"/>
                <w:sz w:val="20"/>
                <w:szCs w:val="20"/>
              </w:rPr>
            </w:pPr>
            <w:r>
              <w:rPr>
                <w:b/>
                <w:i/>
                <w:color w:val="000000"/>
                <w:sz w:val="20"/>
                <w:szCs w:val="20"/>
              </w:rPr>
              <w:t xml:space="preserve">A 360 interactive virtual tour of </w:t>
            </w:r>
            <w:r w:rsidR="006952CC">
              <w:rPr>
                <w:b/>
                <w:i/>
                <w:color w:val="000000"/>
                <w:sz w:val="20"/>
                <w:szCs w:val="20"/>
              </w:rPr>
              <w:t xml:space="preserve">Christ Church CofE Primary </w:t>
            </w:r>
            <w:r>
              <w:rPr>
                <w:b/>
                <w:i/>
                <w:color w:val="000000"/>
                <w:sz w:val="20"/>
                <w:szCs w:val="20"/>
              </w:rPr>
              <w:t xml:space="preserve">School is arranged and shared with all new-starters. </w:t>
            </w:r>
          </w:p>
          <w:p w14:paraId="7CD2926E" w14:textId="77777777" w:rsidR="00675B87" w:rsidRDefault="00675B87">
            <w:pPr>
              <w:pBdr>
                <w:top w:val="nil"/>
                <w:left w:val="nil"/>
                <w:bottom w:val="nil"/>
                <w:right w:val="nil"/>
                <w:between w:val="nil"/>
              </w:pBdr>
              <w:rPr>
                <w:b/>
                <w:i/>
                <w:color w:val="000000"/>
                <w:sz w:val="20"/>
                <w:szCs w:val="20"/>
              </w:rPr>
            </w:pPr>
          </w:p>
          <w:p w14:paraId="35489197" w14:textId="77777777" w:rsidR="00675B87" w:rsidRDefault="00722151">
            <w:pPr>
              <w:pBdr>
                <w:top w:val="nil"/>
                <w:left w:val="nil"/>
                <w:bottom w:val="nil"/>
                <w:right w:val="nil"/>
                <w:between w:val="nil"/>
              </w:pBdr>
              <w:jc w:val="right"/>
              <w:rPr>
                <w:b/>
                <w:i/>
                <w:color w:val="FF0000"/>
                <w:sz w:val="20"/>
                <w:szCs w:val="20"/>
              </w:rPr>
            </w:pPr>
            <w:r>
              <w:rPr>
                <w:b/>
                <w:i/>
                <w:color w:val="FF0000"/>
                <w:sz w:val="20"/>
                <w:szCs w:val="20"/>
              </w:rPr>
              <w:t>(£600)</w:t>
            </w:r>
          </w:p>
          <w:p w14:paraId="3C06273F" w14:textId="77777777" w:rsidR="00675B87" w:rsidRDefault="00675B87">
            <w:pPr>
              <w:pBdr>
                <w:top w:val="nil"/>
                <w:left w:val="nil"/>
                <w:bottom w:val="nil"/>
                <w:right w:val="nil"/>
                <w:between w:val="nil"/>
              </w:pBdr>
              <w:jc w:val="right"/>
              <w:rPr>
                <w:b/>
                <w:i/>
                <w:color w:val="000000"/>
                <w:sz w:val="20"/>
                <w:szCs w:val="20"/>
              </w:rPr>
            </w:pPr>
          </w:p>
        </w:tc>
        <w:tc>
          <w:tcPr>
            <w:tcW w:w="3078" w:type="dxa"/>
            <w:tcMar>
              <w:top w:w="57" w:type="dxa"/>
              <w:bottom w:w="57" w:type="dxa"/>
            </w:tcMar>
          </w:tcPr>
          <w:p w14:paraId="531C6A1C" w14:textId="77777777" w:rsidR="00675B87" w:rsidRDefault="00675B87">
            <w:pPr>
              <w:rPr>
                <w:sz w:val="18"/>
                <w:szCs w:val="18"/>
              </w:rPr>
            </w:pPr>
          </w:p>
        </w:tc>
        <w:tc>
          <w:tcPr>
            <w:tcW w:w="1094" w:type="dxa"/>
            <w:shd w:val="clear" w:color="auto" w:fill="auto"/>
            <w:tcMar>
              <w:top w:w="57" w:type="dxa"/>
              <w:bottom w:w="57" w:type="dxa"/>
            </w:tcMar>
          </w:tcPr>
          <w:p w14:paraId="041FA64B" w14:textId="77777777" w:rsidR="00675B87" w:rsidRDefault="00675B87">
            <w:pPr>
              <w:rPr>
                <w:sz w:val="20"/>
                <w:szCs w:val="20"/>
              </w:rPr>
            </w:pPr>
          </w:p>
          <w:p w14:paraId="4D3B30DC" w14:textId="77777777" w:rsidR="00675B87" w:rsidRDefault="00675B87">
            <w:pPr>
              <w:rPr>
                <w:sz w:val="20"/>
                <w:szCs w:val="20"/>
              </w:rPr>
            </w:pPr>
          </w:p>
          <w:p w14:paraId="72CE48CD" w14:textId="5D3E4B72" w:rsidR="00675B87" w:rsidRDefault="006952CC">
            <w:pPr>
              <w:rPr>
                <w:sz w:val="20"/>
                <w:szCs w:val="20"/>
              </w:rPr>
            </w:pPr>
            <w:r>
              <w:rPr>
                <w:sz w:val="20"/>
                <w:szCs w:val="20"/>
              </w:rPr>
              <w:t>LB</w:t>
            </w:r>
          </w:p>
        </w:tc>
        <w:tc>
          <w:tcPr>
            <w:tcW w:w="1178" w:type="dxa"/>
            <w:shd w:val="clear" w:color="auto" w:fill="auto"/>
          </w:tcPr>
          <w:p w14:paraId="6ECBDB5A" w14:textId="77777777" w:rsidR="00675B87" w:rsidRDefault="00675B87">
            <w:pPr>
              <w:rPr>
                <w:sz w:val="20"/>
                <w:szCs w:val="20"/>
              </w:rPr>
            </w:pPr>
          </w:p>
          <w:p w14:paraId="1DAB07B4" w14:textId="77777777" w:rsidR="00675B87" w:rsidRDefault="00675B87">
            <w:pPr>
              <w:rPr>
                <w:sz w:val="20"/>
                <w:szCs w:val="20"/>
              </w:rPr>
            </w:pPr>
          </w:p>
          <w:p w14:paraId="45534F8B" w14:textId="77777777" w:rsidR="00675B87" w:rsidRDefault="00722151">
            <w:pPr>
              <w:rPr>
                <w:sz w:val="20"/>
                <w:szCs w:val="20"/>
              </w:rPr>
            </w:pPr>
            <w:r>
              <w:rPr>
                <w:sz w:val="20"/>
                <w:szCs w:val="20"/>
              </w:rPr>
              <w:t xml:space="preserve">Ongoing </w:t>
            </w:r>
          </w:p>
        </w:tc>
      </w:tr>
      <w:tr w:rsidR="00675B87" w14:paraId="1E09158C" w14:textId="77777777">
        <w:trPr>
          <w:trHeight w:val="387"/>
        </w:trPr>
        <w:tc>
          <w:tcPr>
            <w:tcW w:w="13948" w:type="dxa"/>
            <w:gridSpan w:val="4"/>
            <w:tcMar>
              <w:top w:w="57" w:type="dxa"/>
              <w:bottom w:w="57" w:type="dxa"/>
            </w:tcMar>
          </w:tcPr>
          <w:p w14:paraId="57F705A0" w14:textId="77777777" w:rsidR="00675B87" w:rsidRDefault="00722151">
            <w:pPr>
              <w:jc w:val="right"/>
              <w:rPr>
                <w:color w:val="FF0000"/>
                <w:sz w:val="20"/>
                <w:szCs w:val="20"/>
              </w:rPr>
            </w:pPr>
            <w:r>
              <w:rPr>
                <w:b/>
                <w:color w:val="FF0000"/>
                <w:sz w:val="20"/>
                <w:szCs w:val="20"/>
              </w:rPr>
              <w:t>Total budgeted cost</w:t>
            </w:r>
          </w:p>
        </w:tc>
        <w:tc>
          <w:tcPr>
            <w:tcW w:w="1178" w:type="dxa"/>
          </w:tcPr>
          <w:p w14:paraId="3A9FC303" w14:textId="63C78104" w:rsidR="00675B87" w:rsidRDefault="00722151">
            <w:pPr>
              <w:rPr>
                <w:b/>
                <w:color w:val="FF0000"/>
                <w:sz w:val="20"/>
                <w:szCs w:val="20"/>
              </w:rPr>
            </w:pPr>
            <w:r>
              <w:rPr>
                <w:b/>
                <w:color w:val="FF0000"/>
                <w:sz w:val="20"/>
                <w:szCs w:val="20"/>
              </w:rPr>
              <w:t xml:space="preserve">£ </w:t>
            </w:r>
            <w:r w:rsidR="006952CC">
              <w:rPr>
                <w:b/>
                <w:color w:val="FF0000"/>
                <w:sz w:val="20"/>
                <w:szCs w:val="20"/>
              </w:rPr>
              <w:t>1600</w:t>
            </w:r>
          </w:p>
        </w:tc>
      </w:tr>
    </w:tbl>
    <w:p w14:paraId="5D8C4BF6" w14:textId="77777777" w:rsidR="00675B87" w:rsidRDefault="00675B87">
      <w:pPr>
        <w:rPr>
          <w:sz w:val="18"/>
          <w:szCs w:val="18"/>
        </w:rPr>
      </w:pPr>
    </w:p>
    <w:p w14:paraId="6A4B0DBB" w14:textId="77777777" w:rsidR="00675B87" w:rsidRDefault="00675B87">
      <w:pPr>
        <w:rPr>
          <w:sz w:val="18"/>
          <w:szCs w:val="18"/>
        </w:rPr>
      </w:pPr>
    </w:p>
    <w:p w14:paraId="5C5AB851" w14:textId="77777777" w:rsidR="00675B87" w:rsidRDefault="00675B87">
      <w:pPr>
        <w:rPr>
          <w:sz w:val="18"/>
          <w:szCs w:val="18"/>
        </w:rPr>
      </w:pPr>
    </w:p>
    <w:p w14:paraId="1F5DDF28" w14:textId="77777777" w:rsidR="00675B87" w:rsidRDefault="00675B87">
      <w:pPr>
        <w:rPr>
          <w:sz w:val="18"/>
          <w:szCs w:val="18"/>
        </w:rPr>
      </w:pPr>
    </w:p>
    <w:p w14:paraId="6F46D24D" w14:textId="77777777" w:rsidR="00675B87" w:rsidRDefault="00675B87">
      <w:pPr>
        <w:rPr>
          <w:sz w:val="18"/>
          <w:szCs w:val="18"/>
        </w:rPr>
      </w:pPr>
    </w:p>
    <w:p w14:paraId="0AFECCD6" w14:textId="77777777" w:rsidR="00675B87" w:rsidRDefault="00675B87">
      <w:pPr>
        <w:rPr>
          <w:sz w:val="18"/>
          <w:szCs w:val="18"/>
        </w:rPr>
      </w:pPr>
    </w:p>
    <w:p w14:paraId="6C04E0C4" w14:textId="77AD5C81" w:rsidR="00675B87" w:rsidRDefault="00675B87">
      <w:pPr>
        <w:rPr>
          <w:sz w:val="18"/>
          <w:szCs w:val="18"/>
        </w:rPr>
      </w:pPr>
    </w:p>
    <w:p w14:paraId="50C2A9D6" w14:textId="56FA6303" w:rsidR="006952CC" w:rsidRDefault="006952CC">
      <w:pPr>
        <w:rPr>
          <w:sz w:val="18"/>
          <w:szCs w:val="18"/>
        </w:rPr>
      </w:pPr>
    </w:p>
    <w:p w14:paraId="5EB555FC" w14:textId="6DB093F6" w:rsidR="006952CC" w:rsidRDefault="006952CC">
      <w:pPr>
        <w:rPr>
          <w:sz w:val="18"/>
          <w:szCs w:val="18"/>
        </w:rPr>
      </w:pPr>
    </w:p>
    <w:p w14:paraId="2A294864" w14:textId="0CCB0045" w:rsidR="006952CC" w:rsidRDefault="006952CC">
      <w:pPr>
        <w:rPr>
          <w:sz w:val="18"/>
          <w:szCs w:val="18"/>
        </w:rPr>
      </w:pPr>
    </w:p>
    <w:p w14:paraId="62D605AC" w14:textId="47A47093" w:rsidR="006952CC" w:rsidRDefault="006952CC">
      <w:pPr>
        <w:rPr>
          <w:sz w:val="18"/>
          <w:szCs w:val="18"/>
        </w:rPr>
      </w:pPr>
    </w:p>
    <w:p w14:paraId="0A7F901F" w14:textId="565413B0" w:rsidR="006952CC" w:rsidRDefault="006952CC">
      <w:pPr>
        <w:rPr>
          <w:sz w:val="18"/>
          <w:szCs w:val="18"/>
        </w:rPr>
      </w:pPr>
    </w:p>
    <w:p w14:paraId="72842665" w14:textId="52C1DA44" w:rsidR="003604C2" w:rsidRDefault="003604C2">
      <w:pPr>
        <w:rPr>
          <w:sz w:val="18"/>
          <w:szCs w:val="18"/>
        </w:rPr>
      </w:pPr>
    </w:p>
    <w:p w14:paraId="71DF39FE" w14:textId="1BC0B691" w:rsidR="003604C2" w:rsidRDefault="003604C2">
      <w:pPr>
        <w:rPr>
          <w:sz w:val="18"/>
          <w:szCs w:val="18"/>
        </w:rPr>
      </w:pPr>
    </w:p>
    <w:p w14:paraId="4B28A4BA" w14:textId="77777777" w:rsidR="003604C2" w:rsidRDefault="003604C2">
      <w:pPr>
        <w:rPr>
          <w:sz w:val="18"/>
          <w:szCs w:val="18"/>
        </w:rPr>
      </w:pPr>
    </w:p>
    <w:p w14:paraId="122FB3CB" w14:textId="77777777" w:rsidR="00675B87" w:rsidRDefault="00675B87">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8848B6" w14:paraId="25E7CE01" w14:textId="77777777" w:rsidTr="008848B6">
        <w:tc>
          <w:tcPr>
            <w:tcW w:w="15126" w:type="dxa"/>
            <w:gridSpan w:val="5"/>
            <w:shd w:val="clear" w:color="auto" w:fill="D9D9D9" w:themeFill="background1" w:themeFillShade="D9"/>
            <w:tcMar>
              <w:top w:w="57" w:type="dxa"/>
              <w:bottom w:w="57" w:type="dxa"/>
            </w:tcMar>
          </w:tcPr>
          <w:p w14:paraId="38A4D0B7" w14:textId="524B8CBD" w:rsidR="008848B6" w:rsidRPr="008848B6" w:rsidRDefault="008848B6" w:rsidP="008848B6">
            <w:pPr>
              <w:pStyle w:val="ListParagraph"/>
              <w:numPr>
                <w:ilvl w:val="0"/>
                <w:numId w:val="3"/>
              </w:numPr>
              <w:rPr>
                <w:b/>
                <w:sz w:val="20"/>
                <w:szCs w:val="20"/>
              </w:rPr>
            </w:pPr>
            <w:r w:rsidRPr="008848B6">
              <w:rPr>
                <w:b/>
                <w:sz w:val="20"/>
                <w:szCs w:val="20"/>
              </w:rPr>
              <w:lastRenderedPageBreak/>
              <w:t>Targeted Approaches</w:t>
            </w:r>
          </w:p>
        </w:tc>
      </w:tr>
      <w:tr w:rsidR="00675B87" w14:paraId="111E797C" w14:textId="77777777">
        <w:tc>
          <w:tcPr>
            <w:tcW w:w="5098" w:type="dxa"/>
            <w:tcMar>
              <w:top w:w="57" w:type="dxa"/>
              <w:bottom w:w="57" w:type="dxa"/>
            </w:tcMar>
          </w:tcPr>
          <w:p w14:paraId="2228A934" w14:textId="77777777" w:rsidR="00675B87" w:rsidRDefault="00722151">
            <w:pPr>
              <w:rPr>
                <w:b/>
                <w:sz w:val="20"/>
                <w:szCs w:val="20"/>
              </w:rPr>
            </w:pPr>
            <w:r>
              <w:rPr>
                <w:b/>
                <w:sz w:val="20"/>
                <w:szCs w:val="20"/>
              </w:rPr>
              <w:t>Desired outcome</w:t>
            </w:r>
          </w:p>
        </w:tc>
        <w:tc>
          <w:tcPr>
            <w:tcW w:w="4678" w:type="dxa"/>
            <w:tcMar>
              <w:top w:w="57" w:type="dxa"/>
              <w:bottom w:w="57" w:type="dxa"/>
            </w:tcMar>
          </w:tcPr>
          <w:p w14:paraId="0CF0047D" w14:textId="77777777" w:rsidR="00675B87" w:rsidRDefault="00722151">
            <w:pPr>
              <w:rPr>
                <w:b/>
                <w:sz w:val="20"/>
                <w:szCs w:val="20"/>
              </w:rPr>
            </w:pPr>
            <w:r>
              <w:rPr>
                <w:b/>
                <w:sz w:val="20"/>
                <w:szCs w:val="20"/>
              </w:rPr>
              <w:t>Chosen action/approach</w:t>
            </w:r>
          </w:p>
        </w:tc>
        <w:tc>
          <w:tcPr>
            <w:tcW w:w="3119" w:type="dxa"/>
            <w:tcMar>
              <w:top w:w="57" w:type="dxa"/>
              <w:bottom w:w="57" w:type="dxa"/>
            </w:tcMar>
          </w:tcPr>
          <w:p w14:paraId="6EE8E5A8" w14:textId="77777777" w:rsidR="00675B87" w:rsidRDefault="00722151">
            <w:pPr>
              <w:rPr>
                <w:b/>
                <w:sz w:val="20"/>
                <w:szCs w:val="20"/>
              </w:rPr>
            </w:pPr>
            <w:r>
              <w:rPr>
                <w:b/>
                <w:sz w:val="20"/>
                <w:szCs w:val="20"/>
              </w:rPr>
              <w:t>Impact (once reviewed)</w:t>
            </w:r>
          </w:p>
        </w:tc>
        <w:tc>
          <w:tcPr>
            <w:tcW w:w="1134" w:type="dxa"/>
            <w:tcMar>
              <w:top w:w="57" w:type="dxa"/>
              <w:bottom w:w="57" w:type="dxa"/>
            </w:tcMar>
          </w:tcPr>
          <w:p w14:paraId="77BF4B59" w14:textId="77777777" w:rsidR="00675B87" w:rsidRDefault="00722151">
            <w:pPr>
              <w:rPr>
                <w:b/>
                <w:sz w:val="20"/>
                <w:szCs w:val="20"/>
              </w:rPr>
            </w:pPr>
            <w:r>
              <w:rPr>
                <w:b/>
                <w:sz w:val="20"/>
                <w:szCs w:val="20"/>
              </w:rPr>
              <w:t>Staff lead</w:t>
            </w:r>
          </w:p>
        </w:tc>
        <w:tc>
          <w:tcPr>
            <w:tcW w:w="1097" w:type="dxa"/>
          </w:tcPr>
          <w:p w14:paraId="00BA9623" w14:textId="77777777" w:rsidR="00675B87" w:rsidRDefault="00722151">
            <w:pPr>
              <w:rPr>
                <w:b/>
                <w:sz w:val="20"/>
                <w:szCs w:val="20"/>
              </w:rPr>
            </w:pPr>
            <w:r>
              <w:rPr>
                <w:b/>
                <w:sz w:val="20"/>
                <w:szCs w:val="20"/>
              </w:rPr>
              <w:t>Review date?</w:t>
            </w:r>
          </w:p>
        </w:tc>
      </w:tr>
      <w:tr w:rsidR="00675B87" w14:paraId="3ECCE908" w14:textId="77777777">
        <w:tc>
          <w:tcPr>
            <w:tcW w:w="5098" w:type="dxa"/>
            <w:tcMar>
              <w:top w:w="57" w:type="dxa"/>
              <w:bottom w:w="57" w:type="dxa"/>
            </w:tcMar>
          </w:tcPr>
          <w:p w14:paraId="024AB313" w14:textId="6C360EA8" w:rsidR="00E07529" w:rsidRPr="00AF7305" w:rsidRDefault="00AF7305">
            <w:pPr>
              <w:pBdr>
                <w:top w:val="nil"/>
                <w:left w:val="nil"/>
                <w:bottom w:val="nil"/>
                <w:right w:val="nil"/>
                <w:between w:val="nil"/>
              </w:pBdr>
              <w:rPr>
                <w:color w:val="000000"/>
                <w:sz w:val="20"/>
                <w:szCs w:val="20"/>
                <w:u w:val="single"/>
              </w:rPr>
            </w:pPr>
            <w:r w:rsidRPr="00AF7305">
              <w:rPr>
                <w:color w:val="000000"/>
                <w:sz w:val="20"/>
                <w:szCs w:val="20"/>
                <w:u w:val="single"/>
              </w:rPr>
              <w:t>Basic Skills Intervention Package</w:t>
            </w:r>
          </w:p>
          <w:p w14:paraId="6513DD9B" w14:textId="5AF84A64" w:rsidR="00675B87" w:rsidRPr="00C4393C" w:rsidRDefault="00C4393C">
            <w:pPr>
              <w:pBdr>
                <w:top w:val="nil"/>
                <w:left w:val="nil"/>
                <w:bottom w:val="nil"/>
                <w:right w:val="nil"/>
                <w:between w:val="nil"/>
              </w:pBdr>
              <w:rPr>
                <w:color w:val="000000"/>
                <w:sz w:val="20"/>
                <w:szCs w:val="20"/>
              </w:rPr>
            </w:pPr>
            <w:r w:rsidRPr="00C4393C">
              <w:rPr>
                <w:color w:val="000000"/>
                <w:sz w:val="20"/>
                <w:szCs w:val="20"/>
              </w:rPr>
              <w:t>Additional teacher employed</w:t>
            </w:r>
            <w:r>
              <w:rPr>
                <w:color w:val="000000"/>
                <w:sz w:val="20"/>
                <w:szCs w:val="20"/>
              </w:rPr>
              <w:t xml:space="preserve"> to </w:t>
            </w:r>
            <w:r w:rsidR="00E07529">
              <w:rPr>
                <w:color w:val="000000"/>
                <w:sz w:val="20"/>
                <w:szCs w:val="20"/>
              </w:rPr>
              <w:t xml:space="preserve">support children in reception and year 1 where missing education has had the biggest impact. </w:t>
            </w:r>
          </w:p>
          <w:p w14:paraId="462982D6" w14:textId="77777777" w:rsidR="00675B87" w:rsidRDefault="00675B87">
            <w:pPr>
              <w:pBdr>
                <w:top w:val="nil"/>
                <w:left w:val="nil"/>
                <w:bottom w:val="nil"/>
                <w:right w:val="nil"/>
                <w:between w:val="nil"/>
              </w:pBdr>
              <w:rPr>
                <w:color w:val="000000"/>
                <w:sz w:val="20"/>
                <w:szCs w:val="20"/>
              </w:rPr>
            </w:pPr>
          </w:p>
        </w:tc>
        <w:tc>
          <w:tcPr>
            <w:tcW w:w="4678" w:type="dxa"/>
            <w:tcMar>
              <w:top w:w="57" w:type="dxa"/>
              <w:bottom w:w="57" w:type="dxa"/>
            </w:tcMar>
          </w:tcPr>
          <w:p w14:paraId="418D2B6D" w14:textId="4FAAC4AF" w:rsidR="00675B87" w:rsidRDefault="006869E0">
            <w:pPr>
              <w:pBdr>
                <w:top w:val="nil"/>
                <w:left w:val="nil"/>
                <w:bottom w:val="nil"/>
                <w:right w:val="nil"/>
                <w:between w:val="nil"/>
              </w:pBdr>
              <w:rPr>
                <w:b/>
                <w:i/>
                <w:color w:val="000000"/>
                <w:sz w:val="20"/>
                <w:szCs w:val="20"/>
              </w:rPr>
            </w:pPr>
            <w:r>
              <w:rPr>
                <w:b/>
                <w:i/>
                <w:color w:val="000000"/>
                <w:sz w:val="20"/>
                <w:szCs w:val="20"/>
              </w:rPr>
              <w:t>Additional</w:t>
            </w:r>
            <w:r w:rsidR="00432B91">
              <w:rPr>
                <w:b/>
                <w:i/>
                <w:color w:val="000000"/>
                <w:sz w:val="20"/>
                <w:szCs w:val="20"/>
              </w:rPr>
              <w:t xml:space="preserve"> teacher will work predominantly with reception children </w:t>
            </w:r>
            <w:r w:rsidR="00C40DFA">
              <w:rPr>
                <w:b/>
                <w:i/>
                <w:color w:val="000000"/>
                <w:sz w:val="20"/>
                <w:szCs w:val="20"/>
              </w:rPr>
              <w:t xml:space="preserve">(every morning and </w:t>
            </w:r>
            <w:r w:rsidR="00932500">
              <w:rPr>
                <w:b/>
                <w:i/>
                <w:color w:val="000000"/>
                <w:sz w:val="20"/>
                <w:szCs w:val="20"/>
              </w:rPr>
              <w:t>1 afternoon) and year 1 children (3 afternoons) to provide targeted interventions</w:t>
            </w:r>
            <w:r w:rsidR="00CA4CEF">
              <w:rPr>
                <w:b/>
                <w:i/>
                <w:color w:val="000000"/>
                <w:sz w:val="20"/>
                <w:szCs w:val="20"/>
              </w:rPr>
              <w:t xml:space="preserve"> to small groups of children.  </w:t>
            </w:r>
          </w:p>
          <w:p w14:paraId="5FC7CCB6" w14:textId="77777777" w:rsidR="00675B87" w:rsidRDefault="00675B87">
            <w:pPr>
              <w:pBdr>
                <w:top w:val="nil"/>
                <w:left w:val="nil"/>
                <w:bottom w:val="nil"/>
                <w:right w:val="nil"/>
                <w:between w:val="nil"/>
              </w:pBdr>
              <w:rPr>
                <w:b/>
                <w:i/>
                <w:color w:val="000000"/>
                <w:sz w:val="20"/>
                <w:szCs w:val="20"/>
              </w:rPr>
            </w:pPr>
          </w:p>
          <w:p w14:paraId="5A5ACF53" w14:textId="6DF8A311" w:rsidR="00675B87" w:rsidRDefault="00432B91">
            <w:pPr>
              <w:pBdr>
                <w:top w:val="nil"/>
                <w:left w:val="nil"/>
                <w:bottom w:val="nil"/>
                <w:right w:val="nil"/>
                <w:between w:val="nil"/>
              </w:pBdr>
              <w:jc w:val="right"/>
              <w:rPr>
                <w:b/>
                <w:i/>
                <w:color w:val="FF0000"/>
                <w:sz w:val="20"/>
                <w:szCs w:val="20"/>
              </w:rPr>
            </w:pPr>
            <w:r>
              <w:rPr>
                <w:b/>
                <w:i/>
                <w:color w:val="FF0000"/>
                <w:sz w:val="20"/>
                <w:szCs w:val="20"/>
              </w:rPr>
              <w:t xml:space="preserve"> </w:t>
            </w:r>
            <w:r w:rsidR="00722151">
              <w:rPr>
                <w:b/>
                <w:i/>
                <w:color w:val="FF0000"/>
                <w:sz w:val="20"/>
                <w:szCs w:val="20"/>
              </w:rPr>
              <w:t>(</w:t>
            </w:r>
            <w:r>
              <w:rPr>
                <w:b/>
                <w:i/>
                <w:color w:val="FF0000"/>
                <w:sz w:val="20"/>
                <w:szCs w:val="20"/>
              </w:rPr>
              <w:t>6000</w:t>
            </w:r>
            <w:r w:rsidR="00722151">
              <w:rPr>
                <w:b/>
                <w:i/>
                <w:color w:val="FF0000"/>
                <w:sz w:val="20"/>
                <w:szCs w:val="20"/>
              </w:rPr>
              <w:t>)</w:t>
            </w:r>
          </w:p>
          <w:p w14:paraId="68D08F1F" w14:textId="77777777" w:rsidR="00675B87" w:rsidRDefault="00675B87">
            <w:pPr>
              <w:pBdr>
                <w:top w:val="nil"/>
                <w:left w:val="nil"/>
                <w:bottom w:val="nil"/>
                <w:right w:val="nil"/>
                <w:between w:val="nil"/>
              </w:pBdr>
              <w:rPr>
                <w:b/>
                <w:i/>
                <w:color w:val="000000"/>
                <w:sz w:val="20"/>
                <w:szCs w:val="20"/>
              </w:rPr>
            </w:pPr>
          </w:p>
          <w:p w14:paraId="240F8EA7" w14:textId="14D52E04" w:rsidR="006869E0" w:rsidRDefault="00722151" w:rsidP="006869E0">
            <w:pPr>
              <w:pBdr>
                <w:top w:val="nil"/>
                <w:left w:val="nil"/>
                <w:bottom w:val="nil"/>
                <w:right w:val="nil"/>
                <w:between w:val="nil"/>
              </w:pBdr>
              <w:rPr>
                <w:b/>
                <w:i/>
                <w:color w:val="FF0000"/>
                <w:sz w:val="20"/>
                <w:szCs w:val="20"/>
              </w:rPr>
            </w:pPr>
            <w:r>
              <w:rPr>
                <w:b/>
                <w:i/>
                <w:color w:val="000000"/>
                <w:sz w:val="20"/>
                <w:szCs w:val="20"/>
              </w:rPr>
              <w:t>Additional release time and training to support the delivery of the</w:t>
            </w:r>
            <w:r w:rsidR="006869E0">
              <w:rPr>
                <w:b/>
                <w:i/>
                <w:color w:val="000000"/>
                <w:sz w:val="20"/>
                <w:szCs w:val="20"/>
              </w:rPr>
              <w:t xml:space="preserve"> basic skills project</w:t>
            </w:r>
          </w:p>
          <w:p w14:paraId="03E04FD9" w14:textId="24C4677D" w:rsidR="00675B87" w:rsidRDefault="009A18D3">
            <w:pPr>
              <w:pBdr>
                <w:top w:val="nil"/>
                <w:left w:val="nil"/>
                <w:bottom w:val="nil"/>
                <w:right w:val="nil"/>
                <w:between w:val="nil"/>
              </w:pBdr>
              <w:jc w:val="right"/>
              <w:rPr>
                <w:color w:val="000000"/>
                <w:sz w:val="20"/>
                <w:szCs w:val="20"/>
              </w:rPr>
            </w:pPr>
            <w:r>
              <w:rPr>
                <w:b/>
                <w:i/>
                <w:color w:val="FF0000"/>
                <w:sz w:val="20"/>
                <w:szCs w:val="20"/>
              </w:rPr>
              <w:t>(300</w:t>
            </w:r>
            <w:r w:rsidR="00722151">
              <w:rPr>
                <w:b/>
                <w:i/>
                <w:color w:val="FF0000"/>
                <w:sz w:val="20"/>
                <w:szCs w:val="20"/>
              </w:rPr>
              <w:t>)</w:t>
            </w:r>
          </w:p>
        </w:tc>
        <w:tc>
          <w:tcPr>
            <w:tcW w:w="3119" w:type="dxa"/>
            <w:tcMar>
              <w:top w:w="57" w:type="dxa"/>
              <w:bottom w:w="57" w:type="dxa"/>
            </w:tcMar>
          </w:tcPr>
          <w:p w14:paraId="4F63EDA1" w14:textId="77777777" w:rsidR="00675B87" w:rsidRDefault="00675B87">
            <w:pPr>
              <w:rPr>
                <w:sz w:val="20"/>
                <w:szCs w:val="20"/>
              </w:rPr>
            </w:pPr>
          </w:p>
        </w:tc>
        <w:tc>
          <w:tcPr>
            <w:tcW w:w="1134" w:type="dxa"/>
            <w:tcMar>
              <w:top w:w="57" w:type="dxa"/>
              <w:bottom w:w="57" w:type="dxa"/>
            </w:tcMar>
          </w:tcPr>
          <w:p w14:paraId="47A0235D" w14:textId="77777777" w:rsidR="00675B87" w:rsidRDefault="00675B87">
            <w:pPr>
              <w:rPr>
                <w:sz w:val="20"/>
                <w:szCs w:val="20"/>
              </w:rPr>
            </w:pPr>
          </w:p>
          <w:p w14:paraId="65797383" w14:textId="77777777" w:rsidR="00675B87" w:rsidRDefault="00675B87">
            <w:pPr>
              <w:rPr>
                <w:sz w:val="20"/>
                <w:szCs w:val="20"/>
              </w:rPr>
            </w:pPr>
          </w:p>
          <w:p w14:paraId="7F51426D" w14:textId="3F216F41" w:rsidR="00675B87" w:rsidRDefault="009A18D3">
            <w:pPr>
              <w:rPr>
                <w:sz w:val="20"/>
                <w:szCs w:val="20"/>
              </w:rPr>
            </w:pPr>
            <w:r>
              <w:rPr>
                <w:sz w:val="20"/>
                <w:szCs w:val="20"/>
              </w:rPr>
              <w:t>LB</w:t>
            </w:r>
          </w:p>
          <w:p w14:paraId="6B6E47A1" w14:textId="77777777" w:rsidR="00675B87" w:rsidRDefault="00675B87">
            <w:pPr>
              <w:rPr>
                <w:sz w:val="20"/>
                <w:szCs w:val="20"/>
              </w:rPr>
            </w:pPr>
          </w:p>
          <w:p w14:paraId="00BEEB65" w14:textId="77777777" w:rsidR="00675B87" w:rsidRDefault="00675B87">
            <w:pPr>
              <w:rPr>
                <w:sz w:val="20"/>
                <w:szCs w:val="20"/>
              </w:rPr>
            </w:pPr>
          </w:p>
          <w:p w14:paraId="37593791" w14:textId="77777777" w:rsidR="00675B87" w:rsidRDefault="00675B87">
            <w:pPr>
              <w:rPr>
                <w:sz w:val="20"/>
                <w:szCs w:val="20"/>
              </w:rPr>
            </w:pPr>
          </w:p>
          <w:p w14:paraId="74B58027" w14:textId="77777777" w:rsidR="00675B87" w:rsidRDefault="00675B87">
            <w:pPr>
              <w:rPr>
                <w:sz w:val="20"/>
                <w:szCs w:val="20"/>
              </w:rPr>
            </w:pPr>
          </w:p>
          <w:p w14:paraId="72025299" w14:textId="77777777" w:rsidR="00675B87" w:rsidRDefault="00675B87">
            <w:pPr>
              <w:rPr>
                <w:sz w:val="20"/>
                <w:szCs w:val="20"/>
              </w:rPr>
            </w:pPr>
          </w:p>
          <w:p w14:paraId="5E27B04A" w14:textId="2C88DE9B" w:rsidR="00675B87" w:rsidRDefault="009A18D3">
            <w:pPr>
              <w:rPr>
                <w:sz w:val="20"/>
                <w:szCs w:val="20"/>
              </w:rPr>
            </w:pPr>
            <w:r>
              <w:rPr>
                <w:sz w:val="20"/>
                <w:szCs w:val="20"/>
              </w:rPr>
              <w:t>EC</w:t>
            </w:r>
          </w:p>
        </w:tc>
        <w:tc>
          <w:tcPr>
            <w:tcW w:w="1097" w:type="dxa"/>
          </w:tcPr>
          <w:p w14:paraId="33A2F8B3" w14:textId="77777777" w:rsidR="00675B87" w:rsidRDefault="00675B87">
            <w:pPr>
              <w:rPr>
                <w:sz w:val="20"/>
                <w:szCs w:val="20"/>
              </w:rPr>
            </w:pPr>
          </w:p>
          <w:p w14:paraId="0E2BC17F" w14:textId="77777777" w:rsidR="00675B87" w:rsidRDefault="00675B87">
            <w:pPr>
              <w:rPr>
                <w:sz w:val="20"/>
                <w:szCs w:val="20"/>
              </w:rPr>
            </w:pPr>
          </w:p>
          <w:p w14:paraId="3FAAF024" w14:textId="77777777" w:rsidR="00675B87" w:rsidRDefault="00722151">
            <w:pPr>
              <w:rPr>
                <w:sz w:val="20"/>
                <w:szCs w:val="20"/>
              </w:rPr>
            </w:pPr>
            <w:r>
              <w:rPr>
                <w:sz w:val="20"/>
                <w:szCs w:val="20"/>
              </w:rPr>
              <w:t>Feb 21</w:t>
            </w:r>
          </w:p>
          <w:p w14:paraId="1BCB681A" w14:textId="77777777" w:rsidR="00675B87" w:rsidRDefault="00675B87">
            <w:pPr>
              <w:rPr>
                <w:sz w:val="20"/>
                <w:szCs w:val="20"/>
              </w:rPr>
            </w:pPr>
          </w:p>
          <w:p w14:paraId="65656ACF" w14:textId="77777777" w:rsidR="00675B87" w:rsidRDefault="00675B87">
            <w:pPr>
              <w:rPr>
                <w:sz w:val="20"/>
                <w:szCs w:val="20"/>
              </w:rPr>
            </w:pPr>
          </w:p>
          <w:p w14:paraId="7EBF7E55" w14:textId="77777777" w:rsidR="00675B87" w:rsidRDefault="00675B87">
            <w:pPr>
              <w:rPr>
                <w:sz w:val="20"/>
                <w:szCs w:val="20"/>
              </w:rPr>
            </w:pPr>
          </w:p>
          <w:p w14:paraId="135E7BBE" w14:textId="77777777" w:rsidR="00675B87" w:rsidRDefault="00675B87">
            <w:pPr>
              <w:rPr>
                <w:sz w:val="20"/>
                <w:szCs w:val="20"/>
              </w:rPr>
            </w:pPr>
          </w:p>
          <w:p w14:paraId="2ABDDB0D" w14:textId="77777777" w:rsidR="00675B87" w:rsidRDefault="00675B87">
            <w:pPr>
              <w:rPr>
                <w:sz w:val="20"/>
                <w:szCs w:val="20"/>
              </w:rPr>
            </w:pPr>
          </w:p>
          <w:p w14:paraId="50894FF2" w14:textId="77777777" w:rsidR="00675B87" w:rsidRDefault="00722151">
            <w:pPr>
              <w:rPr>
                <w:sz w:val="20"/>
                <w:szCs w:val="20"/>
              </w:rPr>
            </w:pPr>
            <w:r>
              <w:rPr>
                <w:sz w:val="20"/>
                <w:szCs w:val="20"/>
              </w:rPr>
              <w:t>Feb 21</w:t>
            </w:r>
          </w:p>
        </w:tc>
      </w:tr>
      <w:tr w:rsidR="00675B87" w14:paraId="1A76A419" w14:textId="77777777">
        <w:tc>
          <w:tcPr>
            <w:tcW w:w="5098" w:type="dxa"/>
            <w:tcMar>
              <w:top w:w="57" w:type="dxa"/>
              <w:bottom w:w="57" w:type="dxa"/>
            </w:tcMar>
          </w:tcPr>
          <w:p w14:paraId="5614A3E2" w14:textId="77777777" w:rsidR="00675B87" w:rsidRDefault="00722151">
            <w:pPr>
              <w:rPr>
                <w:sz w:val="20"/>
                <w:szCs w:val="20"/>
                <w:u w:val="single"/>
              </w:rPr>
            </w:pPr>
            <w:r>
              <w:rPr>
                <w:sz w:val="20"/>
                <w:szCs w:val="20"/>
                <w:u w:val="single"/>
              </w:rPr>
              <w:t>Intervention programme</w:t>
            </w:r>
          </w:p>
          <w:p w14:paraId="70DFF5FB" w14:textId="77777777" w:rsidR="00675B87" w:rsidRDefault="00675B87">
            <w:pPr>
              <w:rPr>
                <w:sz w:val="20"/>
                <w:szCs w:val="20"/>
              </w:rPr>
            </w:pPr>
          </w:p>
          <w:p w14:paraId="41B8F6D2" w14:textId="0E347884" w:rsidR="00675B87" w:rsidRDefault="00ED455F" w:rsidP="00ED455F">
            <w:pPr>
              <w:rPr>
                <w:sz w:val="20"/>
                <w:szCs w:val="20"/>
              </w:rPr>
            </w:pPr>
            <w:r>
              <w:rPr>
                <w:sz w:val="20"/>
                <w:szCs w:val="20"/>
              </w:rPr>
              <w:t xml:space="preserve">Using the education endowment fund </w:t>
            </w:r>
            <w:r w:rsidR="00F12C37">
              <w:rPr>
                <w:sz w:val="20"/>
                <w:szCs w:val="20"/>
              </w:rPr>
              <w:t xml:space="preserve">information and other support packages that we </w:t>
            </w:r>
            <w:r w:rsidR="003B7467">
              <w:rPr>
                <w:sz w:val="20"/>
                <w:szCs w:val="20"/>
              </w:rPr>
              <w:t xml:space="preserve">have in school, personalised interventions have been written for individuals and groups of children </w:t>
            </w:r>
          </w:p>
        </w:tc>
        <w:tc>
          <w:tcPr>
            <w:tcW w:w="4678" w:type="dxa"/>
            <w:tcMar>
              <w:top w:w="57" w:type="dxa"/>
              <w:bottom w:w="57" w:type="dxa"/>
            </w:tcMar>
          </w:tcPr>
          <w:p w14:paraId="6FE1A15D" w14:textId="77777777" w:rsidR="00675B87" w:rsidRDefault="00675B87">
            <w:pPr>
              <w:pBdr>
                <w:top w:val="nil"/>
                <w:left w:val="nil"/>
                <w:bottom w:val="nil"/>
                <w:right w:val="nil"/>
                <w:between w:val="nil"/>
              </w:pBdr>
              <w:rPr>
                <w:color w:val="000000"/>
                <w:sz w:val="20"/>
                <w:szCs w:val="20"/>
              </w:rPr>
            </w:pPr>
          </w:p>
          <w:p w14:paraId="67CB3127" w14:textId="77777777" w:rsidR="003B7467" w:rsidRDefault="003B7467">
            <w:pPr>
              <w:jc w:val="right"/>
              <w:rPr>
                <w:b/>
                <w:i/>
                <w:color w:val="000000"/>
                <w:sz w:val="20"/>
                <w:szCs w:val="20"/>
              </w:rPr>
            </w:pPr>
          </w:p>
          <w:p w14:paraId="200897F0" w14:textId="77777777" w:rsidR="0052149C" w:rsidRDefault="003B7467" w:rsidP="0052149C">
            <w:pPr>
              <w:rPr>
                <w:b/>
                <w:i/>
                <w:color w:val="000000"/>
                <w:sz w:val="20"/>
                <w:szCs w:val="20"/>
              </w:rPr>
            </w:pPr>
            <w:r>
              <w:rPr>
                <w:b/>
                <w:i/>
                <w:color w:val="000000"/>
                <w:sz w:val="20"/>
                <w:szCs w:val="20"/>
              </w:rPr>
              <w:t>Time for staff to write and prepare the in</w:t>
            </w:r>
            <w:r w:rsidR="0052149C">
              <w:rPr>
                <w:b/>
                <w:i/>
                <w:color w:val="000000"/>
                <w:sz w:val="20"/>
                <w:szCs w:val="20"/>
              </w:rPr>
              <w:t xml:space="preserve">tervention packages.  </w:t>
            </w:r>
          </w:p>
          <w:p w14:paraId="04AB9C2D" w14:textId="378B2E27" w:rsidR="00675B87" w:rsidRDefault="003B7467" w:rsidP="0052149C">
            <w:pPr>
              <w:jc w:val="right"/>
              <w:rPr>
                <w:sz w:val="20"/>
                <w:szCs w:val="20"/>
              </w:rPr>
            </w:pPr>
            <w:r>
              <w:rPr>
                <w:b/>
                <w:i/>
                <w:color w:val="FF0000"/>
                <w:sz w:val="20"/>
                <w:szCs w:val="20"/>
              </w:rPr>
              <w:t xml:space="preserve"> </w:t>
            </w:r>
            <w:r w:rsidR="00722151">
              <w:rPr>
                <w:b/>
                <w:i/>
                <w:color w:val="FF0000"/>
                <w:sz w:val="20"/>
                <w:szCs w:val="20"/>
              </w:rPr>
              <w:t>(</w:t>
            </w:r>
            <w:r w:rsidR="00D8379D">
              <w:rPr>
                <w:b/>
                <w:i/>
                <w:color w:val="FF0000"/>
                <w:sz w:val="20"/>
                <w:szCs w:val="20"/>
              </w:rPr>
              <w:t>300</w:t>
            </w:r>
            <w:r w:rsidR="00722151">
              <w:rPr>
                <w:b/>
                <w:i/>
                <w:color w:val="FF0000"/>
                <w:sz w:val="20"/>
                <w:szCs w:val="20"/>
              </w:rPr>
              <w:t>)</w:t>
            </w:r>
          </w:p>
        </w:tc>
        <w:tc>
          <w:tcPr>
            <w:tcW w:w="3119" w:type="dxa"/>
            <w:tcMar>
              <w:top w:w="57" w:type="dxa"/>
              <w:bottom w:w="57" w:type="dxa"/>
            </w:tcMar>
          </w:tcPr>
          <w:p w14:paraId="46930ED6" w14:textId="77777777" w:rsidR="00675B87" w:rsidRDefault="00675B87">
            <w:pPr>
              <w:rPr>
                <w:sz w:val="20"/>
                <w:szCs w:val="20"/>
              </w:rPr>
            </w:pPr>
          </w:p>
        </w:tc>
        <w:tc>
          <w:tcPr>
            <w:tcW w:w="1134" w:type="dxa"/>
            <w:tcMar>
              <w:top w:w="57" w:type="dxa"/>
              <w:bottom w:w="57" w:type="dxa"/>
            </w:tcMar>
          </w:tcPr>
          <w:p w14:paraId="12AD1331" w14:textId="77777777" w:rsidR="00675B87" w:rsidRDefault="00675B87">
            <w:pPr>
              <w:rPr>
                <w:sz w:val="20"/>
                <w:szCs w:val="20"/>
              </w:rPr>
            </w:pPr>
          </w:p>
          <w:p w14:paraId="14C6046A" w14:textId="77777777" w:rsidR="00675B87" w:rsidRDefault="00675B87">
            <w:pPr>
              <w:rPr>
                <w:sz w:val="20"/>
                <w:szCs w:val="20"/>
              </w:rPr>
            </w:pPr>
          </w:p>
          <w:p w14:paraId="0BA4002C" w14:textId="78B32720" w:rsidR="00675B87" w:rsidRDefault="0052149C">
            <w:pPr>
              <w:rPr>
                <w:sz w:val="20"/>
                <w:szCs w:val="20"/>
              </w:rPr>
            </w:pPr>
            <w:r>
              <w:rPr>
                <w:sz w:val="20"/>
                <w:szCs w:val="20"/>
              </w:rPr>
              <w:t>EW</w:t>
            </w:r>
          </w:p>
        </w:tc>
        <w:tc>
          <w:tcPr>
            <w:tcW w:w="1097" w:type="dxa"/>
          </w:tcPr>
          <w:p w14:paraId="2DA74B29" w14:textId="77777777" w:rsidR="00675B87" w:rsidRDefault="00675B87">
            <w:pPr>
              <w:rPr>
                <w:sz w:val="20"/>
                <w:szCs w:val="20"/>
              </w:rPr>
            </w:pPr>
          </w:p>
          <w:p w14:paraId="05FB400F" w14:textId="77777777" w:rsidR="00675B87" w:rsidRDefault="00675B87">
            <w:pPr>
              <w:rPr>
                <w:sz w:val="20"/>
                <w:szCs w:val="20"/>
              </w:rPr>
            </w:pPr>
          </w:p>
          <w:p w14:paraId="12D542F6" w14:textId="77777777" w:rsidR="00675B87" w:rsidRDefault="00722151">
            <w:pPr>
              <w:rPr>
                <w:sz w:val="20"/>
                <w:szCs w:val="20"/>
              </w:rPr>
            </w:pPr>
            <w:r>
              <w:rPr>
                <w:sz w:val="20"/>
                <w:szCs w:val="20"/>
              </w:rPr>
              <w:t>July 21</w:t>
            </w:r>
          </w:p>
        </w:tc>
      </w:tr>
      <w:tr w:rsidR="00675B87" w14:paraId="329C9688" w14:textId="77777777">
        <w:tc>
          <w:tcPr>
            <w:tcW w:w="5098" w:type="dxa"/>
            <w:tcMar>
              <w:top w:w="57" w:type="dxa"/>
              <w:bottom w:w="57" w:type="dxa"/>
            </w:tcMar>
          </w:tcPr>
          <w:p w14:paraId="3E6182E7" w14:textId="77777777" w:rsidR="008054C5" w:rsidRDefault="008054C5" w:rsidP="008054C5">
            <w:pPr>
              <w:rPr>
                <w:sz w:val="20"/>
                <w:szCs w:val="20"/>
                <w:u w:val="single"/>
              </w:rPr>
            </w:pPr>
            <w:r>
              <w:rPr>
                <w:sz w:val="20"/>
                <w:szCs w:val="20"/>
                <w:u w:val="single"/>
              </w:rPr>
              <w:t>Intervention programme</w:t>
            </w:r>
          </w:p>
          <w:p w14:paraId="2DB41465" w14:textId="3A006539" w:rsidR="00675B87" w:rsidRDefault="00D3665C">
            <w:pPr>
              <w:rPr>
                <w:sz w:val="20"/>
                <w:szCs w:val="20"/>
              </w:rPr>
            </w:pPr>
            <w:r>
              <w:rPr>
                <w:sz w:val="20"/>
                <w:szCs w:val="20"/>
              </w:rPr>
              <w:t xml:space="preserve">Children are able to catch up and practice phonics work </w:t>
            </w:r>
            <w:r w:rsidR="00DA68DB">
              <w:rPr>
                <w:sz w:val="20"/>
                <w:szCs w:val="20"/>
              </w:rPr>
              <w:t xml:space="preserve">across school. </w:t>
            </w:r>
          </w:p>
        </w:tc>
        <w:tc>
          <w:tcPr>
            <w:tcW w:w="4678" w:type="dxa"/>
            <w:tcMar>
              <w:top w:w="57" w:type="dxa"/>
              <w:bottom w:w="57" w:type="dxa"/>
            </w:tcMar>
          </w:tcPr>
          <w:p w14:paraId="286E38D4" w14:textId="77777777" w:rsidR="00675B87" w:rsidRPr="003B1298" w:rsidRDefault="00D3665C" w:rsidP="00DA68DB">
            <w:pPr>
              <w:pBdr>
                <w:top w:val="nil"/>
                <w:left w:val="nil"/>
                <w:bottom w:val="nil"/>
                <w:right w:val="nil"/>
                <w:between w:val="nil"/>
              </w:pBdr>
              <w:rPr>
                <w:b/>
                <w:bCs/>
                <w:i/>
                <w:iCs/>
                <w:sz w:val="20"/>
                <w:szCs w:val="20"/>
              </w:rPr>
            </w:pPr>
            <w:r w:rsidRPr="003B1298">
              <w:rPr>
                <w:b/>
                <w:bCs/>
                <w:i/>
                <w:iCs/>
                <w:sz w:val="20"/>
                <w:szCs w:val="20"/>
              </w:rPr>
              <w:t>Lexia package purchased for the full school for 1 year to support children at school and at home practice and catch up with their phonics and reading.</w:t>
            </w:r>
            <w:r w:rsidR="00DA68DB" w:rsidRPr="003B1298">
              <w:rPr>
                <w:b/>
                <w:bCs/>
                <w:i/>
                <w:iCs/>
                <w:sz w:val="20"/>
                <w:szCs w:val="20"/>
              </w:rPr>
              <w:t xml:space="preserve"> Teaching assistants trained to provide the extra catch up lessons to go alongside the package</w:t>
            </w:r>
          </w:p>
          <w:p w14:paraId="3E9D604A" w14:textId="03AD0D67" w:rsidR="003B1298" w:rsidRPr="003B1298" w:rsidRDefault="003B1298" w:rsidP="003B1298">
            <w:pPr>
              <w:pBdr>
                <w:top w:val="nil"/>
                <w:left w:val="nil"/>
                <w:bottom w:val="nil"/>
                <w:right w:val="nil"/>
                <w:between w:val="nil"/>
              </w:pBdr>
              <w:jc w:val="right"/>
              <w:rPr>
                <w:b/>
                <w:bCs/>
                <w:color w:val="FF0000"/>
                <w:sz w:val="20"/>
                <w:szCs w:val="20"/>
              </w:rPr>
            </w:pPr>
            <w:r w:rsidRPr="003B1298">
              <w:rPr>
                <w:b/>
                <w:bCs/>
                <w:i/>
                <w:iCs/>
                <w:color w:val="FF0000"/>
                <w:sz w:val="20"/>
                <w:szCs w:val="20"/>
              </w:rPr>
              <w:t>(</w:t>
            </w:r>
            <w:r w:rsidR="00B65CA2">
              <w:rPr>
                <w:b/>
                <w:bCs/>
                <w:i/>
                <w:iCs/>
                <w:color w:val="FF0000"/>
                <w:sz w:val="20"/>
                <w:szCs w:val="20"/>
              </w:rPr>
              <w:t>3000</w:t>
            </w:r>
            <w:r w:rsidRPr="003B1298">
              <w:rPr>
                <w:b/>
                <w:bCs/>
                <w:i/>
                <w:iCs/>
                <w:color w:val="FF0000"/>
                <w:sz w:val="20"/>
                <w:szCs w:val="20"/>
              </w:rPr>
              <w:t>)</w:t>
            </w:r>
          </w:p>
        </w:tc>
        <w:tc>
          <w:tcPr>
            <w:tcW w:w="3119" w:type="dxa"/>
            <w:tcMar>
              <w:top w:w="57" w:type="dxa"/>
              <w:bottom w:w="57" w:type="dxa"/>
            </w:tcMar>
          </w:tcPr>
          <w:p w14:paraId="3683D0A6" w14:textId="77777777" w:rsidR="00675B87" w:rsidRDefault="00675B87">
            <w:pPr>
              <w:rPr>
                <w:sz w:val="20"/>
                <w:szCs w:val="20"/>
              </w:rPr>
            </w:pPr>
          </w:p>
        </w:tc>
        <w:tc>
          <w:tcPr>
            <w:tcW w:w="1134" w:type="dxa"/>
            <w:tcMar>
              <w:top w:w="57" w:type="dxa"/>
              <w:bottom w:w="57" w:type="dxa"/>
            </w:tcMar>
          </w:tcPr>
          <w:p w14:paraId="79E83B01" w14:textId="77777777" w:rsidR="00675B87" w:rsidRDefault="00675B87">
            <w:pPr>
              <w:rPr>
                <w:sz w:val="20"/>
                <w:szCs w:val="20"/>
              </w:rPr>
            </w:pPr>
          </w:p>
          <w:p w14:paraId="5D2C993C" w14:textId="77777777" w:rsidR="00675B87" w:rsidRDefault="00675B87">
            <w:pPr>
              <w:rPr>
                <w:sz w:val="20"/>
                <w:szCs w:val="20"/>
              </w:rPr>
            </w:pPr>
          </w:p>
          <w:p w14:paraId="12FF8704" w14:textId="2DB62831" w:rsidR="00675B87" w:rsidRDefault="00320D53">
            <w:pPr>
              <w:rPr>
                <w:sz w:val="20"/>
                <w:szCs w:val="20"/>
              </w:rPr>
            </w:pPr>
            <w:r>
              <w:rPr>
                <w:sz w:val="20"/>
                <w:szCs w:val="20"/>
              </w:rPr>
              <w:t>CN/</w:t>
            </w:r>
            <w:r w:rsidR="003B1298">
              <w:rPr>
                <w:sz w:val="20"/>
                <w:szCs w:val="20"/>
              </w:rPr>
              <w:t>EM</w:t>
            </w:r>
          </w:p>
        </w:tc>
        <w:tc>
          <w:tcPr>
            <w:tcW w:w="1097" w:type="dxa"/>
          </w:tcPr>
          <w:p w14:paraId="6FEB4D5D" w14:textId="77777777" w:rsidR="00675B87" w:rsidRDefault="00675B87">
            <w:pPr>
              <w:rPr>
                <w:sz w:val="20"/>
                <w:szCs w:val="20"/>
              </w:rPr>
            </w:pPr>
          </w:p>
          <w:p w14:paraId="3103C95E" w14:textId="77777777" w:rsidR="00675B87" w:rsidRDefault="00675B87">
            <w:pPr>
              <w:rPr>
                <w:sz w:val="20"/>
                <w:szCs w:val="20"/>
              </w:rPr>
            </w:pPr>
          </w:p>
          <w:p w14:paraId="7950FA3B" w14:textId="77777777" w:rsidR="00675B87" w:rsidRDefault="00722151">
            <w:pPr>
              <w:rPr>
                <w:sz w:val="20"/>
                <w:szCs w:val="20"/>
              </w:rPr>
            </w:pPr>
            <w:r>
              <w:rPr>
                <w:sz w:val="20"/>
                <w:szCs w:val="20"/>
              </w:rPr>
              <w:t xml:space="preserve">Ongoing </w:t>
            </w:r>
          </w:p>
        </w:tc>
      </w:tr>
      <w:tr w:rsidR="005215D8" w14:paraId="7FBFF22B" w14:textId="77777777">
        <w:tc>
          <w:tcPr>
            <w:tcW w:w="5098" w:type="dxa"/>
            <w:tcMar>
              <w:top w:w="57" w:type="dxa"/>
              <w:bottom w:w="57" w:type="dxa"/>
            </w:tcMar>
          </w:tcPr>
          <w:p w14:paraId="3877F1E2" w14:textId="77777777" w:rsidR="00C87AAA" w:rsidRDefault="00C87AAA" w:rsidP="00C87AAA">
            <w:pPr>
              <w:rPr>
                <w:sz w:val="20"/>
                <w:szCs w:val="20"/>
                <w:u w:val="single"/>
              </w:rPr>
            </w:pPr>
            <w:r>
              <w:rPr>
                <w:sz w:val="20"/>
                <w:szCs w:val="20"/>
                <w:u w:val="single"/>
              </w:rPr>
              <w:t>Intervention programme</w:t>
            </w:r>
          </w:p>
          <w:p w14:paraId="43A07E23" w14:textId="536E1FB9" w:rsidR="005215D8" w:rsidRPr="00C87AAA" w:rsidRDefault="00102499" w:rsidP="008054C5">
            <w:pPr>
              <w:rPr>
                <w:sz w:val="20"/>
                <w:szCs w:val="20"/>
              </w:rPr>
            </w:pPr>
            <w:r>
              <w:rPr>
                <w:sz w:val="20"/>
                <w:szCs w:val="20"/>
              </w:rPr>
              <w:t xml:space="preserve">Specific barriers to learning identified and addressed for all children. </w:t>
            </w:r>
          </w:p>
        </w:tc>
        <w:tc>
          <w:tcPr>
            <w:tcW w:w="4678" w:type="dxa"/>
            <w:tcMar>
              <w:top w:w="57" w:type="dxa"/>
              <w:bottom w:w="57" w:type="dxa"/>
            </w:tcMar>
          </w:tcPr>
          <w:p w14:paraId="76456590" w14:textId="77777777" w:rsidR="005215D8" w:rsidRDefault="00102499" w:rsidP="00DA68DB">
            <w:pPr>
              <w:pBdr>
                <w:top w:val="nil"/>
                <w:left w:val="nil"/>
                <w:bottom w:val="nil"/>
                <w:right w:val="nil"/>
                <w:between w:val="nil"/>
              </w:pBdr>
              <w:rPr>
                <w:b/>
                <w:bCs/>
                <w:i/>
                <w:iCs/>
                <w:sz w:val="20"/>
                <w:szCs w:val="20"/>
              </w:rPr>
            </w:pPr>
            <w:r>
              <w:rPr>
                <w:b/>
                <w:bCs/>
                <w:i/>
                <w:iCs/>
                <w:sz w:val="20"/>
                <w:szCs w:val="20"/>
              </w:rPr>
              <w:t>Edukey package purchased and rolled out across school</w:t>
            </w:r>
            <w:r w:rsidR="00975877">
              <w:rPr>
                <w:b/>
                <w:bCs/>
                <w:i/>
                <w:iCs/>
                <w:sz w:val="20"/>
                <w:szCs w:val="20"/>
              </w:rPr>
              <w:t xml:space="preserve"> to track the needs of all children but with a specific focus on pupil premium and SEND. </w:t>
            </w:r>
          </w:p>
          <w:p w14:paraId="7F13DB41" w14:textId="7A865D6C" w:rsidR="00975877" w:rsidRPr="003B1298" w:rsidRDefault="00975877" w:rsidP="00975877">
            <w:pPr>
              <w:pBdr>
                <w:top w:val="nil"/>
                <w:left w:val="nil"/>
                <w:bottom w:val="nil"/>
                <w:right w:val="nil"/>
                <w:between w:val="nil"/>
              </w:pBdr>
              <w:jc w:val="right"/>
              <w:rPr>
                <w:b/>
                <w:bCs/>
                <w:i/>
                <w:iCs/>
                <w:sz w:val="20"/>
                <w:szCs w:val="20"/>
              </w:rPr>
            </w:pPr>
            <w:r w:rsidRPr="003A3AC3">
              <w:rPr>
                <w:b/>
                <w:bCs/>
                <w:i/>
                <w:iCs/>
                <w:color w:val="00B050"/>
                <w:sz w:val="20"/>
                <w:szCs w:val="20"/>
              </w:rPr>
              <w:t>(</w:t>
            </w:r>
            <w:r w:rsidR="003A3AC3" w:rsidRPr="003A3AC3">
              <w:rPr>
                <w:b/>
                <w:bCs/>
                <w:i/>
                <w:iCs/>
                <w:color w:val="00B050"/>
                <w:sz w:val="20"/>
                <w:szCs w:val="20"/>
              </w:rPr>
              <w:t>2682)</w:t>
            </w:r>
          </w:p>
        </w:tc>
        <w:tc>
          <w:tcPr>
            <w:tcW w:w="3119" w:type="dxa"/>
            <w:tcMar>
              <w:top w:w="57" w:type="dxa"/>
              <w:bottom w:w="57" w:type="dxa"/>
            </w:tcMar>
          </w:tcPr>
          <w:p w14:paraId="37CF44F3" w14:textId="77777777" w:rsidR="005215D8" w:rsidRDefault="005215D8">
            <w:pPr>
              <w:rPr>
                <w:sz w:val="20"/>
                <w:szCs w:val="20"/>
              </w:rPr>
            </w:pPr>
          </w:p>
        </w:tc>
        <w:tc>
          <w:tcPr>
            <w:tcW w:w="1134" w:type="dxa"/>
            <w:tcMar>
              <w:top w:w="57" w:type="dxa"/>
              <w:bottom w:w="57" w:type="dxa"/>
            </w:tcMar>
          </w:tcPr>
          <w:p w14:paraId="12AA9709" w14:textId="77777777" w:rsidR="005215D8" w:rsidRDefault="005215D8">
            <w:pPr>
              <w:rPr>
                <w:sz w:val="20"/>
                <w:szCs w:val="20"/>
              </w:rPr>
            </w:pPr>
          </w:p>
          <w:p w14:paraId="2594ED54" w14:textId="45CDEF33" w:rsidR="00140567" w:rsidRDefault="00140567">
            <w:pPr>
              <w:rPr>
                <w:sz w:val="20"/>
                <w:szCs w:val="20"/>
              </w:rPr>
            </w:pPr>
            <w:r>
              <w:rPr>
                <w:sz w:val="20"/>
                <w:szCs w:val="20"/>
              </w:rPr>
              <w:t>RD</w:t>
            </w:r>
          </w:p>
        </w:tc>
        <w:tc>
          <w:tcPr>
            <w:tcW w:w="1097" w:type="dxa"/>
          </w:tcPr>
          <w:p w14:paraId="5D617B31" w14:textId="77777777" w:rsidR="005215D8" w:rsidRDefault="005215D8">
            <w:pPr>
              <w:rPr>
                <w:sz w:val="20"/>
                <w:szCs w:val="20"/>
              </w:rPr>
            </w:pPr>
          </w:p>
        </w:tc>
      </w:tr>
      <w:tr w:rsidR="00675B87" w14:paraId="64190014" w14:textId="77777777">
        <w:trPr>
          <w:trHeight w:val="458"/>
        </w:trPr>
        <w:tc>
          <w:tcPr>
            <w:tcW w:w="14029" w:type="dxa"/>
            <w:gridSpan w:val="4"/>
            <w:tcMar>
              <w:top w:w="57" w:type="dxa"/>
              <w:bottom w:w="57" w:type="dxa"/>
            </w:tcMar>
          </w:tcPr>
          <w:p w14:paraId="3C47A4DE" w14:textId="77777777" w:rsidR="00675B87" w:rsidRDefault="00722151">
            <w:pPr>
              <w:jc w:val="right"/>
              <w:rPr>
                <w:color w:val="FF0000"/>
                <w:sz w:val="20"/>
                <w:szCs w:val="20"/>
              </w:rPr>
            </w:pPr>
            <w:r>
              <w:rPr>
                <w:b/>
                <w:color w:val="FF0000"/>
                <w:sz w:val="20"/>
                <w:szCs w:val="20"/>
              </w:rPr>
              <w:t>Total budgeted cost</w:t>
            </w:r>
          </w:p>
        </w:tc>
        <w:tc>
          <w:tcPr>
            <w:tcW w:w="1097" w:type="dxa"/>
          </w:tcPr>
          <w:p w14:paraId="238C9ABD" w14:textId="2B87FFE8" w:rsidR="00675B87" w:rsidRDefault="00722151">
            <w:pPr>
              <w:rPr>
                <w:b/>
                <w:color w:val="FF0000"/>
                <w:sz w:val="20"/>
                <w:szCs w:val="20"/>
              </w:rPr>
            </w:pPr>
            <w:r>
              <w:rPr>
                <w:b/>
                <w:color w:val="FF0000"/>
                <w:sz w:val="20"/>
                <w:szCs w:val="20"/>
              </w:rPr>
              <w:t>£</w:t>
            </w:r>
            <w:r w:rsidR="00B65CA2">
              <w:rPr>
                <w:b/>
                <w:color w:val="FF0000"/>
                <w:sz w:val="20"/>
                <w:szCs w:val="20"/>
              </w:rPr>
              <w:t>9,600</w:t>
            </w:r>
          </w:p>
        </w:tc>
      </w:tr>
    </w:tbl>
    <w:p w14:paraId="2E24DAAE" w14:textId="77777777" w:rsidR="00675B87" w:rsidRDefault="00675B87">
      <w:pPr>
        <w:rPr>
          <w:sz w:val="18"/>
          <w:szCs w:val="18"/>
        </w:rPr>
      </w:pPr>
    </w:p>
    <w:p w14:paraId="56E60FC3" w14:textId="77777777" w:rsidR="00675B87" w:rsidRDefault="00675B87">
      <w:pPr>
        <w:rPr>
          <w:sz w:val="18"/>
          <w:szCs w:val="18"/>
        </w:rPr>
      </w:pPr>
    </w:p>
    <w:p w14:paraId="52F7A1C7" w14:textId="77777777" w:rsidR="00675B87" w:rsidRDefault="00675B87">
      <w:pPr>
        <w:rPr>
          <w:sz w:val="18"/>
          <w:szCs w:val="18"/>
        </w:rPr>
      </w:pPr>
    </w:p>
    <w:p w14:paraId="01062564" w14:textId="22BB5514" w:rsidR="00675B87" w:rsidRDefault="00675B87">
      <w:pPr>
        <w:rPr>
          <w:sz w:val="18"/>
          <w:szCs w:val="18"/>
        </w:rPr>
      </w:pPr>
    </w:p>
    <w:p w14:paraId="07BBA341" w14:textId="60926848" w:rsidR="009725DF" w:rsidRDefault="009725DF">
      <w:pPr>
        <w:rPr>
          <w:sz w:val="18"/>
          <w:szCs w:val="18"/>
        </w:rPr>
      </w:pPr>
    </w:p>
    <w:p w14:paraId="6BB78445" w14:textId="60E9D117" w:rsidR="009725DF" w:rsidRDefault="009725DF">
      <w:pPr>
        <w:rPr>
          <w:sz w:val="18"/>
          <w:szCs w:val="18"/>
        </w:rPr>
      </w:pPr>
    </w:p>
    <w:p w14:paraId="05075A2B" w14:textId="061ACBF0" w:rsidR="009725DF" w:rsidRDefault="009725DF">
      <w:pPr>
        <w:rPr>
          <w:sz w:val="18"/>
          <w:szCs w:val="18"/>
        </w:rPr>
      </w:pPr>
    </w:p>
    <w:p w14:paraId="4D0E5F06" w14:textId="3B6042CB" w:rsidR="009725DF" w:rsidRDefault="009725DF">
      <w:pPr>
        <w:rPr>
          <w:sz w:val="18"/>
          <w:szCs w:val="18"/>
        </w:rPr>
      </w:pPr>
    </w:p>
    <w:p w14:paraId="76EF48E0" w14:textId="54CB9F20" w:rsidR="009725DF" w:rsidRDefault="009725DF">
      <w:pPr>
        <w:rPr>
          <w:sz w:val="18"/>
          <w:szCs w:val="18"/>
        </w:rPr>
      </w:pPr>
    </w:p>
    <w:p w14:paraId="22A4823E" w14:textId="1C25426B" w:rsidR="009725DF" w:rsidRDefault="009725DF">
      <w:pPr>
        <w:rPr>
          <w:sz w:val="18"/>
          <w:szCs w:val="18"/>
        </w:rPr>
      </w:pPr>
    </w:p>
    <w:p w14:paraId="5C71B7B2" w14:textId="11A103AE" w:rsidR="009725DF" w:rsidRDefault="009725DF">
      <w:pPr>
        <w:rPr>
          <w:sz w:val="18"/>
          <w:szCs w:val="18"/>
        </w:rPr>
      </w:pPr>
    </w:p>
    <w:p w14:paraId="6916DFC8" w14:textId="77777777" w:rsidR="009725DF" w:rsidRDefault="009725DF">
      <w:pPr>
        <w:rPr>
          <w:sz w:val="18"/>
          <w:szCs w:val="18"/>
        </w:rPr>
      </w:pPr>
    </w:p>
    <w:p w14:paraId="63D5157D" w14:textId="77777777" w:rsidR="00675B87" w:rsidRDefault="00675B87">
      <w:pPr>
        <w:rPr>
          <w:sz w:val="18"/>
          <w:szCs w:val="18"/>
        </w:rPr>
      </w:pPr>
    </w:p>
    <w:p w14:paraId="00A6440B" w14:textId="77777777" w:rsidR="00675B87" w:rsidRDefault="00675B87">
      <w:pPr>
        <w:rPr>
          <w:sz w:val="18"/>
          <w:szCs w:val="18"/>
        </w:rPr>
      </w:pPr>
    </w:p>
    <w:p w14:paraId="058CFA98" w14:textId="77777777" w:rsidR="00675B87" w:rsidRDefault="00675B87">
      <w:pPr>
        <w:rPr>
          <w:sz w:val="18"/>
          <w:szCs w:val="18"/>
        </w:rPr>
      </w:pPr>
    </w:p>
    <w:p w14:paraId="0C764D39" w14:textId="77777777" w:rsidR="00675B87" w:rsidRDefault="00675B87">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8848B6" w14:paraId="48AB2558" w14:textId="77777777" w:rsidTr="008848B6">
        <w:tc>
          <w:tcPr>
            <w:tcW w:w="15131" w:type="dxa"/>
            <w:gridSpan w:val="5"/>
            <w:shd w:val="clear" w:color="auto" w:fill="D9D9D9" w:themeFill="background1" w:themeFillShade="D9"/>
            <w:tcMar>
              <w:top w:w="57" w:type="dxa"/>
              <w:bottom w:w="57" w:type="dxa"/>
            </w:tcMar>
          </w:tcPr>
          <w:p w14:paraId="3F9816B0" w14:textId="0158E60F" w:rsidR="008848B6" w:rsidRPr="008848B6" w:rsidRDefault="008848B6" w:rsidP="008848B6">
            <w:pPr>
              <w:pStyle w:val="ListParagraph"/>
              <w:numPr>
                <w:ilvl w:val="0"/>
                <w:numId w:val="3"/>
              </w:numPr>
              <w:rPr>
                <w:b/>
                <w:sz w:val="20"/>
                <w:szCs w:val="20"/>
              </w:rPr>
            </w:pPr>
            <w:r>
              <w:rPr>
                <w:b/>
                <w:sz w:val="20"/>
                <w:szCs w:val="20"/>
              </w:rPr>
              <w:t>Wider Strategies</w:t>
            </w:r>
          </w:p>
        </w:tc>
      </w:tr>
      <w:tr w:rsidR="00675B87" w14:paraId="76938ABA" w14:textId="77777777">
        <w:tc>
          <w:tcPr>
            <w:tcW w:w="4957" w:type="dxa"/>
            <w:tcMar>
              <w:top w:w="57" w:type="dxa"/>
              <w:bottom w:w="57" w:type="dxa"/>
            </w:tcMar>
          </w:tcPr>
          <w:p w14:paraId="3E88421B" w14:textId="77777777" w:rsidR="00675B87" w:rsidRDefault="00722151">
            <w:pPr>
              <w:rPr>
                <w:b/>
                <w:sz w:val="20"/>
                <w:szCs w:val="20"/>
              </w:rPr>
            </w:pPr>
            <w:r>
              <w:rPr>
                <w:b/>
                <w:sz w:val="20"/>
                <w:szCs w:val="20"/>
              </w:rPr>
              <w:t>Desired outcome</w:t>
            </w:r>
          </w:p>
        </w:tc>
        <w:tc>
          <w:tcPr>
            <w:tcW w:w="4824" w:type="dxa"/>
            <w:tcMar>
              <w:top w:w="57" w:type="dxa"/>
              <w:bottom w:w="57" w:type="dxa"/>
            </w:tcMar>
          </w:tcPr>
          <w:p w14:paraId="0C5CDE4D" w14:textId="77777777" w:rsidR="00675B87" w:rsidRDefault="00722151">
            <w:pPr>
              <w:rPr>
                <w:b/>
                <w:sz w:val="20"/>
                <w:szCs w:val="20"/>
              </w:rPr>
            </w:pPr>
            <w:r>
              <w:rPr>
                <w:b/>
                <w:sz w:val="20"/>
                <w:szCs w:val="20"/>
              </w:rPr>
              <w:t>Chosen action/approach</w:t>
            </w:r>
          </w:p>
        </w:tc>
        <w:tc>
          <w:tcPr>
            <w:tcW w:w="3119" w:type="dxa"/>
            <w:tcMar>
              <w:top w:w="57" w:type="dxa"/>
              <w:bottom w:w="57" w:type="dxa"/>
            </w:tcMar>
          </w:tcPr>
          <w:p w14:paraId="61C8F74D" w14:textId="77777777" w:rsidR="00675B87" w:rsidRDefault="00722151">
            <w:pPr>
              <w:rPr>
                <w:b/>
                <w:sz w:val="20"/>
                <w:szCs w:val="20"/>
              </w:rPr>
            </w:pPr>
            <w:r>
              <w:rPr>
                <w:b/>
                <w:sz w:val="20"/>
                <w:szCs w:val="20"/>
              </w:rPr>
              <w:t>Impact (once reviewed)</w:t>
            </w:r>
          </w:p>
        </w:tc>
        <w:tc>
          <w:tcPr>
            <w:tcW w:w="1134" w:type="dxa"/>
            <w:tcMar>
              <w:top w:w="57" w:type="dxa"/>
              <w:bottom w:w="57" w:type="dxa"/>
            </w:tcMar>
          </w:tcPr>
          <w:p w14:paraId="75C4422D" w14:textId="77777777" w:rsidR="00675B87" w:rsidRDefault="00722151">
            <w:pPr>
              <w:rPr>
                <w:b/>
                <w:sz w:val="20"/>
                <w:szCs w:val="20"/>
              </w:rPr>
            </w:pPr>
            <w:r>
              <w:rPr>
                <w:b/>
                <w:sz w:val="20"/>
                <w:szCs w:val="20"/>
              </w:rPr>
              <w:t>Staff lead</w:t>
            </w:r>
          </w:p>
        </w:tc>
        <w:tc>
          <w:tcPr>
            <w:tcW w:w="1097" w:type="dxa"/>
          </w:tcPr>
          <w:p w14:paraId="052BA632" w14:textId="77777777" w:rsidR="00675B87" w:rsidRDefault="00722151">
            <w:pPr>
              <w:rPr>
                <w:b/>
                <w:sz w:val="20"/>
                <w:szCs w:val="20"/>
              </w:rPr>
            </w:pPr>
            <w:r>
              <w:rPr>
                <w:b/>
                <w:sz w:val="20"/>
                <w:szCs w:val="20"/>
              </w:rPr>
              <w:t>Review date?</w:t>
            </w:r>
          </w:p>
        </w:tc>
      </w:tr>
      <w:tr w:rsidR="00675B87" w14:paraId="508076CE" w14:textId="77777777">
        <w:tc>
          <w:tcPr>
            <w:tcW w:w="4957" w:type="dxa"/>
            <w:tcMar>
              <w:top w:w="57" w:type="dxa"/>
              <w:bottom w:w="57" w:type="dxa"/>
            </w:tcMar>
          </w:tcPr>
          <w:p w14:paraId="153DF51D" w14:textId="77777777" w:rsidR="00675B87" w:rsidRDefault="00722151">
            <w:pPr>
              <w:rPr>
                <w:sz w:val="20"/>
                <w:szCs w:val="20"/>
                <w:u w:val="single"/>
              </w:rPr>
            </w:pPr>
            <w:r>
              <w:rPr>
                <w:sz w:val="20"/>
                <w:szCs w:val="20"/>
                <w:u w:val="single"/>
              </w:rPr>
              <w:t>Supporting parents and carers</w:t>
            </w:r>
          </w:p>
          <w:p w14:paraId="04F1109D" w14:textId="77777777" w:rsidR="00675B87" w:rsidRDefault="00675B87">
            <w:pPr>
              <w:rPr>
                <w:sz w:val="20"/>
                <w:szCs w:val="20"/>
              </w:rPr>
            </w:pPr>
          </w:p>
          <w:p w14:paraId="2F16F78E" w14:textId="79768E39" w:rsidR="00675B87" w:rsidRDefault="003966C7">
            <w:pPr>
              <w:rPr>
                <w:sz w:val="20"/>
                <w:szCs w:val="20"/>
              </w:rPr>
            </w:pPr>
            <w:r>
              <w:rPr>
                <w:sz w:val="20"/>
                <w:szCs w:val="20"/>
              </w:rPr>
              <w:t>C</w:t>
            </w:r>
            <w:r w:rsidR="007B134A">
              <w:rPr>
                <w:sz w:val="20"/>
                <w:szCs w:val="20"/>
              </w:rPr>
              <w:t>hildren in need of additional support provided for</w:t>
            </w:r>
            <w:r w:rsidR="00722151">
              <w:rPr>
                <w:sz w:val="20"/>
                <w:szCs w:val="20"/>
              </w:rPr>
              <w:t>.</w:t>
            </w:r>
          </w:p>
          <w:p w14:paraId="1F23D5FC" w14:textId="77777777" w:rsidR="00675B87" w:rsidRDefault="00675B87">
            <w:pPr>
              <w:rPr>
                <w:sz w:val="20"/>
                <w:szCs w:val="20"/>
              </w:rPr>
            </w:pPr>
          </w:p>
          <w:p w14:paraId="5A56E905" w14:textId="77777777" w:rsidR="004A586C" w:rsidRDefault="004A586C">
            <w:pPr>
              <w:rPr>
                <w:sz w:val="20"/>
                <w:szCs w:val="20"/>
              </w:rPr>
            </w:pPr>
          </w:p>
          <w:p w14:paraId="6641BFD8" w14:textId="77777777" w:rsidR="004A586C" w:rsidRDefault="004A586C">
            <w:pPr>
              <w:rPr>
                <w:sz w:val="20"/>
                <w:szCs w:val="20"/>
              </w:rPr>
            </w:pPr>
          </w:p>
          <w:p w14:paraId="079CFEAC" w14:textId="77777777" w:rsidR="004A586C" w:rsidRDefault="004A586C">
            <w:pPr>
              <w:rPr>
                <w:sz w:val="20"/>
                <w:szCs w:val="20"/>
              </w:rPr>
            </w:pPr>
          </w:p>
          <w:p w14:paraId="3CD4DE64" w14:textId="0369A9A0" w:rsidR="00675B87" w:rsidRDefault="00722151">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14:paraId="4D6484DC" w14:textId="77777777" w:rsidR="00675B87" w:rsidRDefault="00675B87">
            <w:pPr>
              <w:rPr>
                <w:sz w:val="20"/>
                <w:szCs w:val="20"/>
              </w:rPr>
            </w:pPr>
          </w:p>
        </w:tc>
        <w:tc>
          <w:tcPr>
            <w:tcW w:w="4824" w:type="dxa"/>
            <w:tcMar>
              <w:top w:w="57" w:type="dxa"/>
              <w:bottom w:w="57" w:type="dxa"/>
            </w:tcMar>
          </w:tcPr>
          <w:p w14:paraId="2449C04B" w14:textId="77777777" w:rsidR="00675B87" w:rsidRDefault="00675B87">
            <w:pPr>
              <w:pBdr>
                <w:top w:val="nil"/>
                <w:left w:val="nil"/>
                <w:bottom w:val="nil"/>
                <w:right w:val="nil"/>
                <w:between w:val="nil"/>
              </w:pBdr>
              <w:rPr>
                <w:b/>
                <w:i/>
                <w:color w:val="000000"/>
                <w:sz w:val="20"/>
                <w:szCs w:val="20"/>
              </w:rPr>
            </w:pPr>
          </w:p>
          <w:p w14:paraId="3C62C4F4" w14:textId="77777777" w:rsidR="00675B87" w:rsidRDefault="00675B87">
            <w:pPr>
              <w:pBdr>
                <w:top w:val="nil"/>
                <w:left w:val="nil"/>
                <w:bottom w:val="nil"/>
                <w:right w:val="nil"/>
                <w:between w:val="nil"/>
              </w:pBdr>
              <w:rPr>
                <w:b/>
                <w:i/>
                <w:color w:val="000000"/>
                <w:sz w:val="20"/>
                <w:szCs w:val="20"/>
              </w:rPr>
            </w:pPr>
          </w:p>
          <w:p w14:paraId="17EF914B" w14:textId="793C3F7D" w:rsidR="00AF634E" w:rsidRPr="00AF634E" w:rsidRDefault="00AF634E" w:rsidP="00AF634E">
            <w:pPr>
              <w:pBdr>
                <w:top w:val="nil"/>
                <w:left w:val="nil"/>
                <w:bottom w:val="nil"/>
                <w:right w:val="nil"/>
                <w:between w:val="nil"/>
              </w:pBdr>
              <w:rPr>
                <w:b/>
                <w:bCs/>
                <w:i/>
                <w:iCs/>
                <w:sz w:val="20"/>
                <w:szCs w:val="20"/>
              </w:rPr>
            </w:pPr>
            <w:r w:rsidRPr="00AF634E">
              <w:rPr>
                <w:b/>
                <w:bCs/>
                <w:i/>
                <w:iCs/>
                <w:sz w:val="20"/>
                <w:szCs w:val="20"/>
              </w:rPr>
              <w:t xml:space="preserve">Care guidance and support manager to </w:t>
            </w:r>
            <w:r>
              <w:rPr>
                <w:b/>
                <w:bCs/>
                <w:i/>
                <w:iCs/>
                <w:sz w:val="20"/>
                <w:szCs w:val="20"/>
              </w:rPr>
              <w:t xml:space="preserve">work with City and Guilds to </w:t>
            </w:r>
            <w:r w:rsidR="004A586C">
              <w:rPr>
                <w:b/>
                <w:bCs/>
                <w:i/>
                <w:iCs/>
                <w:sz w:val="20"/>
                <w:szCs w:val="20"/>
              </w:rPr>
              <w:t>identify children that require support through a councillor</w:t>
            </w:r>
          </w:p>
          <w:p w14:paraId="6114919B" w14:textId="36FEB6EC" w:rsidR="00675B87" w:rsidRDefault="000A615D" w:rsidP="00AF634E">
            <w:pPr>
              <w:pBdr>
                <w:top w:val="nil"/>
                <w:left w:val="nil"/>
                <w:bottom w:val="nil"/>
                <w:right w:val="nil"/>
                <w:between w:val="nil"/>
              </w:pBdr>
              <w:rPr>
                <w:b/>
                <w:i/>
                <w:color w:val="FF0000"/>
                <w:sz w:val="20"/>
                <w:szCs w:val="20"/>
              </w:rPr>
            </w:pPr>
            <w:r>
              <w:rPr>
                <w:b/>
                <w:i/>
                <w:color w:val="FF0000"/>
                <w:sz w:val="20"/>
                <w:szCs w:val="20"/>
              </w:rPr>
              <w:t xml:space="preserve">                                                                                       </w:t>
            </w:r>
            <w:r w:rsidR="00722151">
              <w:rPr>
                <w:b/>
                <w:i/>
                <w:color w:val="FF0000"/>
                <w:sz w:val="20"/>
                <w:szCs w:val="20"/>
              </w:rPr>
              <w:t>£</w:t>
            </w:r>
            <w:r>
              <w:rPr>
                <w:b/>
                <w:i/>
                <w:color w:val="FF0000"/>
                <w:sz w:val="20"/>
                <w:szCs w:val="20"/>
              </w:rPr>
              <w:t>2000</w:t>
            </w:r>
          </w:p>
          <w:p w14:paraId="6D22CDF5" w14:textId="77777777" w:rsidR="00675B87" w:rsidRDefault="00675B87">
            <w:pPr>
              <w:pBdr>
                <w:top w:val="nil"/>
                <w:left w:val="nil"/>
                <w:bottom w:val="nil"/>
                <w:right w:val="nil"/>
                <w:between w:val="nil"/>
              </w:pBdr>
              <w:rPr>
                <w:b/>
                <w:i/>
                <w:color w:val="FF0000"/>
                <w:sz w:val="20"/>
                <w:szCs w:val="20"/>
              </w:rPr>
            </w:pPr>
          </w:p>
          <w:p w14:paraId="6B442A5C" w14:textId="77777777" w:rsidR="00675B87" w:rsidRDefault="00722151">
            <w:pPr>
              <w:pBdr>
                <w:top w:val="nil"/>
                <w:left w:val="nil"/>
                <w:bottom w:val="nil"/>
                <w:right w:val="nil"/>
                <w:between w:val="nil"/>
              </w:pBdr>
              <w:rPr>
                <w:b/>
                <w:i/>
                <w:color w:val="000000"/>
                <w:sz w:val="20"/>
                <w:szCs w:val="20"/>
              </w:rPr>
            </w:pPr>
            <w:r>
              <w:rPr>
                <w:b/>
                <w:i/>
                <w:color w:val="000000"/>
                <w:sz w:val="20"/>
                <w:szCs w:val="20"/>
              </w:rPr>
              <w:t xml:space="preserve">2-day home-learning paper packs are printed and ready to distribute for all children. Stationery packs are to be purchased and set aside for children to take home when home-learning occurs. </w:t>
            </w:r>
          </w:p>
          <w:p w14:paraId="3119FD17" w14:textId="7764BC53" w:rsidR="00675B87" w:rsidRDefault="00722151">
            <w:pPr>
              <w:pBdr>
                <w:top w:val="nil"/>
                <w:left w:val="nil"/>
                <w:bottom w:val="nil"/>
                <w:right w:val="nil"/>
                <w:between w:val="nil"/>
              </w:pBdr>
              <w:jc w:val="right"/>
              <w:rPr>
                <w:b/>
                <w:i/>
                <w:color w:val="FF0000"/>
                <w:sz w:val="20"/>
                <w:szCs w:val="20"/>
              </w:rPr>
            </w:pPr>
            <w:r>
              <w:rPr>
                <w:b/>
                <w:i/>
                <w:color w:val="FF0000"/>
                <w:sz w:val="20"/>
                <w:szCs w:val="20"/>
              </w:rPr>
              <w:t>£</w:t>
            </w:r>
            <w:r w:rsidR="005974E0">
              <w:rPr>
                <w:b/>
                <w:i/>
                <w:color w:val="FF0000"/>
                <w:sz w:val="20"/>
                <w:szCs w:val="20"/>
              </w:rPr>
              <w:t>480</w:t>
            </w:r>
          </w:p>
        </w:tc>
        <w:tc>
          <w:tcPr>
            <w:tcW w:w="3119" w:type="dxa"/>
            <w:tcMar>
              <w:top w:w="57" w:type="dxa"/>
              <w:bottom w:w="57" w:type="dxa"/>
            </w:tcMar>
          </w:tcPr>
          <w:p w14:paraId="4D0F23F6" w14:textId="77777777" w:rsidR="00675B87" w:rsidRDefault="00675B87">
            <w:pPr>
              <w:rPr>
                <w:sz w:val="20"/>
                <w:szCs w:val="20"/>
              </w:rPr>
            </w:pPr>
          </w:p>
        </w:tc>
        <w:tc>
          <w:tcPr>
            <w:tcW w:w="1134" w:type="dxa"/>
            <w:tcMar>
              <w:top w:w="57" w:type="dxa"/>
              <w:bottom w:w="57" w:type="dxa"/>
            </w:tcMar>
          </w:tcPr>
          <w:p w14:paraId="58E36E94" w14:textId="77777777" w:rsidR="00675B87" w:rsidRDefault="00675B87">
            <w:pPr>
              <w:rPr>
                <w:sz w:val="20"/>
                <w:szCs w:val="20"/>
              </w:rPr>
            </w:pPr>
          </w:p>
          <w:p w14:paraId="28161848" w14:textId="77777777" w:rsidR="00675B87" w:rsidRDefault="00675B87">
            <w:pPr>
              <w:rPr>
                <w:sz w:val="20"/>
                <w:szCs w:val="20"/>
              </w:rPr>
            </w:pPr>
          </w:p>
          <w:p w14:paraId="72AE46F0" w14:textId="4E984782" w:rsidR="00675B87" w:rsidRDefault="000A615D">
            <w:pPr>
              <w:rPr>
                <w:sz w:val="20"/>
                <w:szCs w:val="20"/>
              </w:rPr>
            </w:pPr>
            <w:r>
              <w:rPr>
                <w:sz w:val="20"/>
                <w:szCs w:val="20"/>
              </w:rPr>
              <w:t>KB</w:t>
            </w:r>
          </w:p>
          <w:p w14:paraId="22E45BA7" w14:textId="77777777" w:rsidR="00675B87" w:rsidRDefault="00675B87">
            <w:pPr>
              <w:rPr>
                <w:sz w:val="20"/>
                <w:szCs w:val="20"/>
              </w:rPr>
            </w:pPr>
          </w:p>
          <w:p w14:paraId="2D9CCFE4" w14:textId="77777777" w:rsidR="00675B87" w:rsidRDefault="00675B87">
            <w:pPr>
              <w:rPr>
                <w:sz w:val="20"/>
                <w:szCs w:val="20"/>
              </w:rPr>
            </w:pPr>
          </w:p>
          <w:p w14:paraId="73E01679" w14:textId="77777777" w:rsidR="00675B87" w:rsidRDefault="00675B87">
            <w:pPr>
              <w:rPr>
                <w:sz w:val="20"/>
                <w:szCs w:val="20"/>
              </w:rPr>
            </w:pPr>
          </w:p>
          <w:p w14:paraId="76CB0615" w14:textId="77777777" w:rsidR="00675B87" w:rsidRDefault="00675B87">
            <w:pPr>
              <w:rPr>
                <w:sz w:val="20"/>
                <w:szCs w:val="20"/>
              </w:rPr>
            </w:pPr>
          </w:p>
          <w:p w14:paraId="65B543A5" w14:textId="77777777" w:rsidR="00675B87" w:rsidRDefault="00675B87">
            <w:pPr>
              <w:rPr>
                <w:sz w:val="20"/>
                <w:szCs w:val="20"/>
              </w:rPr>
            </w:pPr>
          </w:p>
          <w:p w14:paraId="75F1000F" w14:textId="77777777" w:rsidR="00675B87" w:rsidRDefault="00675B87">
            <w:pPr>
              <w:rPr>
                <w:sz w:val="20"/>
                <w:szCs w:val="20"/>
              </w:rPr>
            </w:pPr>
          </w:p>
          <w:p w14:paraId="399C279A" w14:textId="159AEDC7" w:rsidR="00675B87" w:rsidRDefault="000A615D">
            <w:pPr>
              <w:rPr>
                <w:sz w:val="20"/>
                <w:szCs w:val="20"/>
              </w:rPr>
            </w:pPr>
            <w:r>
              <w:rPr>
                <w:sz w:val="20"/>
                <w:szCs w:val="20"/>
              </w:rPr>
              <w:t>LB/CP</w:t>
            </w:r>
          </w:p>
        </w:tc>
        <w:tc>
          <w:tcPr>
            <w:tcW w:w="1097" w:type="dxa"/>
          </w:tcPr>
          <w:p w14:paraId="36A80501" w14:textId="77777777" w:rsidR="00675B87" w:rsidRDefault="00675B87">
            <w:pPr>
              <w:rPr>
                <w:sz w:val="20"/>
                <w:szCs w:val="20"/>
              </w:rPr>
            </w:pPr>
          </w:p>
          <w:p w14:paraId="66D4CAD5" w14:textId="77777777" w:rsidR="00675B87" w:rsidRDefault="00675B87">
            <w:pPr>
              <w:rPr>
                <w:sz w:val="20"/>
                <w:szCs w:val="20"/>
              </w:rPr>
            </w:pPr>
          </w:p>
          <w:p w14:paraId="0C76348F" w14:textId="77777777" w:rsidR="00675B87" w:rsidRDefault="00722151">
            <w:pPr>
              <w:rPr>
                <w:sz w:val="20"/>
                <w:szCs w:val="20"/>
              </w:rPr>
            </w:pPr>
            <w:r>
              <w:rPr>
                <w:sz w:val="20"/>
                <w:szCs w:val="20"/>
              </w:rPr>
              <w:t>Feb 21</w:t>
            </w:r>
          </w:p>
          <w:p w14:paraId="2DCB09FF" w14:textId="77777777" w:rsidR="00675B87" w:rsidRDefault="00675B87">
            <w:pPr>
              <w:rPr>
                <w:sz w:val="20"/>
                <w:szCs w:val="20"/>
              </w:rPr>
            </w:pPr>
          </w:p>
          <w:p w14:paraId="614B5061" w14:textId="77777777" w:rsidR="00675B87" w:rsidRDefault="00675B87">
            <w:pPr>
              <w:rPr>
                <w:sz w:val="20"/>
                <w:szCs w:val="20"/>
              </w:rPr>
            </w:pPr>
          </w:p>
          <w:p w14:paraId="215783CA" w14:textId="77777777" w:rsidR="00675B87" w:rsidRDefault="00675B87">
            <w:pPr>
              <w:rPr>
                <w:sz w:val="20"/>
                <w:szCs w:val="20"/>
              </w:rPr>
            </w:pPr>
          </w:p>
          <w:p w14:paraId="35679B19" w14:textId="77777777" w:rsidR="00675B87" w:rsidRDefault="00675B87">
            <w:pPr>
              <w:rPr>
                <w:sz w:val="20"/>
                <w:szCs w:val="20"/>
              </w:rPr>
            </w:pPr>
          </w:p>
          <w:p w14:paraId="62B5E931" w14:textId="77777777" w:rsidR="00675B87" w:rsidRDefault="00675B87">
            <w:pPr>
              <w:rPr>
                <w:sz w:val="20"/>
                <w:szCs w:val="20"/>
              </w:rPr>
            </w:pPr>
          </w:p>
          <w:p w14:paraId="77BFF834" w14:textId="77777777" w:rsidR="00675B87" w:rsidRDefault="00675B87">
            <w:pPr>
              <w:rPr>
                <w:sz w:val="20"/>
                <w:szCs w:val="20"/>
              </w:rPr>
            </w:pPr>
          </w:p>
          <w:p w14:paraId="1AA1E951" w14:textId="77777777" w:rsidR="00675B87" w:rsidRDefault="00722151">
            <w:pPr>
              <w:rPr>
                <w:sz w:val="20"/>
                <w:szCs w:val="20"/>
              </w:rPr>
            </w:pPr>
            <w:r>
              <w:rPr>
                <w:sz w:val="20"/>
                <w:szCs w:val="20"/>
              </w:rPr>
              <w:t>Feb 21</w:t>
            </w:r>
          </w:p>
        </w:tc>
      </w:tr>
      <w:tr w:rsidR="00675B87" w14:paraId="505A51EE" w14:textId="77777777">
        <w:tc>
          <w:tcPr>
            <w:tcW w:w="4957" w:type="dxa"/>
            <w:tcMar>
              <w:top w:w="57" w:type="dxa"/>
              <w:bottom w:w="57" w:type="dxa"/>
            </w:tcMar>
          </w:tcPr>
          <w:p w14:paraId="6B5AA762" w14:textId="77777777" w:rsidR="00675B87" w:rsidRDefault="00722151">
            <w:pPr>
              <w:rPr>
                <w:sz w:val="20"/>
                <w:szCs w:val="20"/>
                <w:u w:val="single"/>
              </w:rPr>
            </w:pPr>
            <w:r>
              <w:rPr>
                <w:sz w:val="20"/>
                <w:szCs w:val="20"/>
                <w:u w:val="single"/>
              </w:rPr>
              <w:t xml:space="preserve">Access to technology </w:t>
            </w:r>
          </w:p>
          <w:p w14:paraId="0FD43FAF" w14:textId="77777777" w:rsidR="00675B87" w:rsidRDefault="00675B87">
            <w:pPr>
              <w:rPr>
                <w:sz w:val="20"/>
                <w:szCs w:val="20"/>
              </w:rPr>
            </w:pPr>
          </w:p>
          <w:p w14:paraId="5C9BD166" w14:textId="77777777" w:rsidR="00675B87" w:rsidRDefault="00722151">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14:paraId="23AD88F4" w14:textId="77777777" w:rsidR="00675B87" w:rsidRDefault="00675B87" w:rsidP="007B134A">
            <w:pPr>
              <w:rPr>
                <w:sz w:val="20"/>
                <w:szCs w:val="20"/>
              </w:rPr>
            </w:pPr>
          </w:p>
        </w:tc>
        <w:tc>
          <w:tcPr>
            <w:tcW w:w="4824" w:type="dxa"/>
            <w:tcMar>
              <w:top w:w="57" w:type="dxa"/>
              <w:bottom w:w="57" w:type="dxa"/>
            </w:tcMar>
          </w:tcPr>
          <w:p w14:paraId="536BD15B" w14:textId="77777777" w:rsidR="00675B87" w:rsidRDefault="00675B87">
            <w:pPr>
              <w:pBdr>
                <w:top w:val="nil"/>
                <w:left w:val="nil"/>
                <w:bottom w:val="nil"/>
                <w:right w:val="nil"/>
                <w:between w:val="nil"/>
              </w:pBdr>
              <w:rPr>
                <w:b/>
                <w:i/>
                <w:color w:val="000000"/>
                <w:sz w:val="20"/>
                <w:szCs w:val="20"/>
              </w:rPr>
            </w:pPr>
          </w:p>
          <w:p w14:paraId="6A4B6C4B" w14:textId="77777777" w:rsidR="00675B87" w:rsidRDefault="00675B87" w:rsidP="007B134A">
            <w:pPr>
              <w:pBdr>
                <w:top w:val="nil"/>
                <w:left w:val="nil"/>
                <w:bottom w:val="nil"/>
                <w:right w:val="nil"/>
                <w:between w:val="nil"/>
              </w:pBdr>
              <w:rPr>
                <w:b/>
                <w:i/>
                <w:color w:val="000000"/>
                <w:sz w:val="20"/>
                <w:szCs w:val="20"/>
              </w:rPr>
            </w:pPr>
          </w:p>
          <w:p w14:paraId="6E3F71EC" w14:textId="77777777" w:rsidR="007B134A" w:rsidRDefault="000A615D" w:rsidP="007B134A">
            <w:pPr>
              <w:pBdr>
                <w:top w:val="nil"/>
                <w:left w:val="nil"/>
                <w:bottom w:val="nil"/>
                <w:right w:val="nil"/>
                <w:between w:val="nil"/>
              </w:pBdr>
              <w:rPr>
                <w:b/>
                <w:i/>
                <w:color w:val="000000"/>
                <w:sz w:val="20"/>
                <w:szCs w:val="20"/>
              </w:rPr>
            </w:pPr>
            <w:r>
              <w:rPr>
                <w:b/>
                <w:i/>
                <w:color w:val="000000"/>
                <w:sz w:val="20"/>
                <w:szCs w:val="20"/>
              </w:rPr>
              <w:t>DfE IT scheme provided 23 tablets for use at home and school for children struggling to access remote learning.</w:t>
            </w:r>
            <w:r w:rsidR="007B134A">
              <w:rPr>
                <w:b/>
                <w:i/>
                <w:color w:val="000000"/>
                <w:sz w:val="20"/>
                <w:szCs w:val="20"/>
              </w:rPr>
              <w:t xml:space="preserve">     </w:t>
            </w:r>
          </w:p>
          <w:p w14:paraId="41A0BCF6" w14:textId="11BBD74D" w:rsidR="00675B87" w:rsidRDefault="007B134A" w:rsidP="007B134A">
            <w:pPr>
              <w:pBdr>
                <w:top w:val="nil"/>
                <w:left w:val="nil"/>
                <w:bottom w:val="nil"/>
                <w:right w:val="nil"/>
                <w:between w:val="nil"/>
              </w:pBdr>
              <w:rPr>
                <w:b/>
                <w:i/>
                <w:color w:val="00B050"/>
                <w:sz w:val="20"/>
                <w:szCs w:val="20"/>
              </w:rPr>
            </w:pPr>
            <w:r>
              <w:rPr>
                <w:b/>
                <w:i/>
                <w:color w:val="000000"/>
                <w:sz w:val="20"/>
                <w:szCs w:val="20"/>
              </w:rPr>
              <w:t xml:space="preserve">                                                                                  </w:t>
            </w:r>
            <w:r w:rsidR="000A615D">
              <w:rPr>
                <w:b/>
                <w:i/>
                <w:color w:val="000000"/>
                <w:sz w:val="20"/>
                <w:szCs w:val="20"/>
              </w:rPr>
              <w:t xml:space="preserve"> </w:t>
            </w:r>
            <w:r w:rsidR="00722151">
              <w:rPr>
                <w:b/>
                <w:i/>
                <w:color w:val="00B050"/>
                <w:sz w:val="20"/>
                <w:szCs w:val="20"/>
              </w:rPr>
              <w:t>£1500</w:t>
            </w:r>
          </w:p>
          <w:p w14:paraId="025144A7" w14:textId="1302597B" w:rsidR="00675B87" w:rsidRDefault="00675B87" w:rsidP="007B134A">
            <w:pPr>
              <w:pBdr>
                <w:top w:val="nil"/>
                <w:left w:val="nil"/>
                <w:bottom w:val="nil"/>
                <w:right w:val="nil"/>
                <w:between w:val="nil"/>
              </w:pBdr>
              <w:rPr>
                <w:b/>
                <w:i/>
                <w:color w:val="FF0000"/>
                <w:sz w:val="20"/>
                <w:szCs w:val="20"/>
              </w:rPr>
            </w:pPr>
          </w:p>
        </w:tc>
        <w:tc>
          <w:tcPr>
            <w:tcW w:w="3119" w:type="dxa"/>
            <w:tcMar>
              <w:top w:w="57" w:type="dxa"/>
              <w:bottom w:w="57" w:type="dxa"/>
            </w:tcMar>
          </w:tcPr>
          <w:p w14:paraId="02C374D1" w14:textId="77777777" w:rsidR="00675B87" w:rsidRDefault="00675B87">
            <w:pPr>
              <w:rPr>
                <w:sz w:val="20"/>
                <w:szCs w:val="20"/>
              </w:rPr>
            </w:pPr>
          </w:p>
        </w:tc>
        <w:tc>
          <w:tcPr>
            <w:tcW w:w="1134" w:type="dxa"/>
            <w:tcMar>
              <w:top w:w="57" w:type="dxa"/>
              <w:bottom w:w="57" w:type="dxa"/>
            </w:tcMar>
          </w:tcPr>
          <w:p w14:paraId="1F65279C" w14:textId="77777777" w:rsidR="00675B87" w:rsidRDefault="00675B87">
            <w:pPr>
              <w:rPr>
                <w:sz w:val="20"/>
                <w:szCs w:val="20"/>
              </w:rPr>
            </w:pPr>
          </w:p>
          <w:p w14:paraId="06AD4032" w14:textId="77777777" w:rsidR="00675B87" w:rsidRDefault="00675B87">
            <w:pPr>
              <w:rPr>
                <w:sz w:val="20"/>
                <w:szCs w:val="20"/>
              </w:rPr>
            </w:pPr>
          </w:p>
          <w:p w14:paraId="3F8476A9" w14:textId="5EFA90A1" w:rsidR="00675B87" w:rsidRDefault="007B134A">
            <w:pPr>
              <w:rPr>
                <w:sz w:val="20"/>
                <w:szCs w:val="20"/>
              </w:rPr>
            </w:pPr>
            <w:r>
              <w:rPr>
                <w:sz w:val="20"/>
                <w:szCs w:val="20"/>
              </w:rPr>
              <w:t xml:space="preserve">LB </w:t>
            </w:r>
          </w:p>
          <w:p w14:paraId="57C90996" w14:textId="77777777" w:rsidR="00675B87" w:rsidRDefault="00675B87">
            <w:pPr>
              <w:rPr>
                <w:sz w:val="20"/>
                <w:szCs w:val="20"/>
              </w:rPr>
            </w:pPr>
          </w:p>
          <w:p w14:paraId="56819150" w14:textId="77777777" w:rsidR="00675B87" w:rsidRDefault="00675B87">
            <w:pPr>
              <w:rPr>
                <w:sz w:val="20"/>
                <w:szCs w:val="20"/>
              </w:rPr>
            </w:pPr>
          </w:p>
          <w:p w14:paraId="43B09164" w14:textId="77777777" w:rsidR="00675B87" w:rsidRDefault="00675B87">
            <w:pPr>
              <w:rPr>
                <w:sz w:val="20"/>
                <w:szCs w:val="20"/>
              </w:rPr>
            </w:pPr>
          </w:p>
          <w:p w14:paraId="67C66F4F" w14:textId="77777777" w:rsidR="00675B87" w:rsidRDefault="00675B87">
            <w:pPr>
              <w:rPr>
                <w:sz w:val="20"/>
                <w:szCs w:val="20"/>
              </w:rPr>
            </w:pPr>
          </w:p>
          <w:p w14:paraId="42A91C90" w14:textId="77777777" w:rsidR="00675B87" w:rsidRDefault="00675B87">
            <w:pPr>
              <w:rPr>
                <w:sz w:val="20"/>
                <w:szCs w:val="20"/>
              </w:rPr>
            </w:pPr>
          </w:p>
          <w:p w14:paraId="6CB9AB9B" w14:textId="26AD1288" w:rsidR="00675B87" w:rsidRDefault="00675B87">
            <w:pPr>
              <w:rPr>
                <w:sz w:val="20"/>
                <w:szCs w:val="20"/>
              </w:rPr>
            </w:pPr>
          </w:p>
        </w:tc>
        <w:tc>
          <w:tcPr>
            <w:tcW w:w="1097" w:type="dxa"/>
          </w:tcPr>
          <w:p w14:paraId="29F95DB5" w14:textId="77777777" w:rsidR="00675B87" w:rsidRDefault="00675B87">
            <w:pPr>
              <w:rPr>
                <w:sz w:val="20"/>
                <w:szCs w:val="20"/>
              </w:rPr>
            </w:pPr>
          </w:p>
          <w:p w14:paraId="5E8CC118" w14:textId="77777777" w:rsidR="00675B87" w:rsidRDefault="00675B87">
            <w:pPr>
              <w:rPr>
                <w:sz w:val="20"/>
                <w:szCs w:val="20"/>
              </w:rPr>
            </w:pPr>
          </w:p>
          <w:p w14:paraId="58D8957A" w14:textId="77777777" w:rsidR="00675B87" w:rsidRDefault="00722151">
            <w:pPr>
              <w:rPr>
                <w:sz w:val="20"/>
                <w:szCs w:val="20"/>
              </w:rPr>
            </w:pPr>
            <w:r>
              <w:rPr>
                <w:sz w:val="20"/>
                <w:szCs w:val="20"/>
              </w:rPr>
              <w:t>Feb 21</w:t>
            </w:r>
          </w:p>
          <w:p w14:paraId="07EB4868" w14:textId="77777777" w:rsidR="00675B87" w:rsidRDefault="00675B87">
            <w:pPr>
              <w:rPr>
                <w:sz w:val="20"/>
                <w:szCs w:val="20"/>
              </w:rPr>
            </w:pPr>
          </w:p>
          <w:p w14:paraId="68458483" w14:textId="77777777" w:rsidR="00675B87" w:rsidRDefault="00675B87">
            <w:pPr>
              <w:rPr>
                <w:sz w:val="20"/>
                <w:szCs w:val="20"/>
              </w:rPr>
            </w:pPr>
          </w:p>
          <w:p w14:paraId="4DF98169" w14:textId="77777777" w:rsidR="00675B87" w:rsidRDefault="00675B87">
            <w:pPr>
              <w:rPr>
                <w:sz w:val="20"/>
                <w:szCs w:val="20"/>
              </w:rPr>
            </w:pPr>
          </w:p>
          <w:p w14:paraId="77E68197" w14:textId="77777777" w:rsidR="00675B87" w:rsidRDefault="00675B87">
            <w:pPr>
              <w:rPr>
                <w:sz w:val="20"/>
                <w:szCs w:val="20"/>
              </w:rPr>
            </w:pPr>
          </w:p>
          <w:p w14:paraId="61068600" w14:textId="77777777" w:rsidR="00675B87" w:rsidRDefault="00675B87">
            <w:pPr>
              <w:rPr>
                <w:sz w:val="20"/>
                <w:szCs w:val="20"/>
              </w:rPr>
            </w:pPr>
          </w:p>
          <w:p w14:paraId="524F897D" w14:textId="02132235" w:rsidR="00675B87" w:rsidRDefault="00675B87">
            <w:pPr>
              <w:rPr>
                <w:sz w:val="20"/>
                <w:szCs w:val="20"/>
              </w:rPr>
            </w:pPr>
          </w:p>
        </w:tc>
      </w:tr>
      <w:tr w:rsidR="00675B87" w14:paraId="5A5FE14B" w14:textId="77777777">
        <w:tc>
          <w:tcPr>
            <w:tcW w:w="14034" w:type="dxa"/>
            <w:gridSpan w:val="4"/>
            <w:tcMar>
              <w:top w:w="57" w:type="dxa"/>
              <w:bottom w:w="57" w:type="dxa"/>
            </w:tcMar>
          </w:tcPr>
          <w:p w14:paraId="42FBE331" w14:textId="77777777" w:rsidR="00675B87" w:rsidRDefault="00722151">
            <w:pPr>
              <w:jc w:val="right"/>
              <w:rPr>
                <w:b/>
                <w:sz w:val="20"/>
                <w:szCs w:val="20"/>
              </w:rPr>
            </w:pPr>
            <w:r>
              <w:rPr>
                <w:b/>
                <w:sz w:val="20"/>
                <w:szCs w:val="20"/>
              </w:rPr>
              <w:t>Total budgeted cost</w:t>
            </w:r>
          </w:p>
        </w:tc>
        <w:tc>
          <w:tcPr>
            <w:tcW w:w="1097" w:type="dxa"/>
          </w:tcPr>
          <w:p w14:paraId="54479D06" w14:textId="368AF08B" w:rsidR="00675B87" w:rsidRDefault="00FC4CA2">
            <w:pPr>
              <w:rPr>
                <w:b/>
                <w:sz w:val="20"/>
                <w:szCs w:val="20"/>
              </w:rPr>
            </w:pPr>
            <w:r>
              <w:rPr>
                <w:b/>
                <w:sz w:val="20"/>
                <w:szCs w:val="20"/>
              </w:rPr>
              <w:t>£</w:t>
            </w:r>
            <w:r w:rsidR="00F62E51">
              <w:rPr>
                <w:b/>
                <w:sz w:val="20"/>
                <w:szCs w:val="20"/>
              </w:rPr>
              <w:t>17,862</w:t>
            </w:r>
          </w:p>
        </w:tc>
      </w:tr>
      <w:tr w:rsidR="00675B87" w14:paraId="71190255" w14:textId="77777777">
        <w:tc>
          <w:tcPr>
            <w:tcW w:w="9781" w:type="dxa"/>
            <w:gridSpan w:val="2"/>
          </w:tcPr>
          <w:p w14:paraId="2B52EC97" w14:textId="77777777" w:rsidR="00675B87" w:rsidRDefault="00675B87">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274B1760" w14:textId="77777777" w:rsidR="00675B87" w:rsidRDefault="00722151">
            <w:pPr>
              <w:jc w:val="right"/>
              <w:rPr>
                <w:b/>
                <w:sz w:val="20"/>
                <w:szCs w:val="20"/>
              </w:rPr>
            </w:pPr>
            <w:r>
              <w:rPr>
                <w:b/>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06CC9266" w14:textId="504C8010" w:rsidR="00675B87" w:rsidRDefault="00722151">
            <w:pPr>
              <w:rPr>
                <w:b/>
                <w:color w:val="FF0000"/>
                <w:sz w:val="20"/>
                <w:szCs w:val="20"/>
              </w:rPr>
            </w:pPr>
            <w:r>
              <w:rPr>
                <w:b/>
                <w:color w:val="FF0000"/>
                <w:sz w:val="20"/>
                <w:szCs w:val="20"/>
              </w:rPr>
              <w:t>£</w:t>
            </w:r>
            <w:r w:rsidR="0074352F">
              <w:rPr>
                <w:b/>
                <w:color w:val="FF0000"/>
                <w:sz w:val="20"/>
                <w:szCs w:val="20"/>
              </w:rPr>
              <w:t>13,680</w:t>
            </w:r>
          </w:p>
        </w:tc>
      </w:tr>
      <w:tr w:rsidR="00675B87" w14:paraId="0B69DBBD" w14:textId="77777777">
        <w:tc>
          <w:tcPr>
            <w:tcW w:w="9781" w:type="dxa"/>
            <w:gridSpan w:val="2"/>
          </w:tcPr>
          <w:p w14:paraId="1AFCDE8F" w14:textId="77777777" w:rsidR="00675B87" w:rsidRDefault="00675B87">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71F2D19D" w14:textId="77777777" w:rsidR="00675B87" w:rsidRDefault="00722151">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0B6060AF" w14:textId="3AE21ED7" w:rsidR="00675B87" w:rsidRDefault="00722151">
            <w:pPr>
              <w:rPr>
                <w:b/>
                <w:color w:val="FF0000"/>
                <w:sz w:val="20"/>
                <w:szCs w:val="20"/>
              </w:rPr>
            </w:pPr>
            <w:r>
              <w:rPr>
                <w:b/>
                <w:sz w:val="20"/>
                <w:szCs w:val="20"/>
              </w:rPr>
              <w:t>£4,</w:t>
            </w:r>
            <w:r w:rsidR="00FC4CA2">
              <w:rPr>
                <w:b/>
                <w:sz w:val="20"/>
                <w:szCs w:val="20"/>
              </w:rPr>
              <w:t>182</w:t>
            </w:r>
          </w:p>
        </w:tc>
      </w:tr>
      <w:tr w:rsidR="00675B87" w14:paraId="767CB580" w14:textId="77777777">
        <w:tc>
          <w:tcPr>
            <w:tcW w:w="9781" w:type="dxa"/>
            <w:gridSpan w:val="2"/>
          </w:tcPr>
          <w:p w14:paraId="771FA40B" w14:textId="77777777" w:rsidR="00675B87" w:rsidRDefault="00675B87">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13E537A7" w14:textId="77777777" w:rsidR="00675B87" w:rsidRDefault="00675B87">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5B94CCAB" w14:textId="77777777" w:rsidR="00675B87" w:rsidRDefault="00675B87">
            <w:pPr>
              <w:rPr>
                <w:b/>
                <w:sz w:val="20"/>
                <w:szCs w:val="20"/>
              </w:rPr>
            </w:pPr>
          </w:p>
        </w:tc>
      </w:tr>
    </w:tbl>
    <w:p w14:paraId="294BF998" w14:textId="77777777" w:rsidR="00675B87" w:rsidRDefault="00675B87">
      <w:pPr>
        <w:rPr>
          <w:sz w:val="18"/>
          <w:szCs w:val="18"/>
        </w:rPr>
      </w:pPr>
    </w:p>
    <w:sectPr w:rsidR="00675B87">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67A5"/>
    <w:multiLevelType w:val="multilevel"/>
    <w:tmpl w:val="085E7846"/>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7E21A8"/>
    <w:multiLevelType w:val="multilevel"/>
    <w:tmpl w:val="A1421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153A3A"/>
    <w:multiLevelType w:val="multilevel"/>
    <w:tmpl w:val="21AC2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A86675"/>
    <w:multiLevelType w:val="multilevel"/>
    <w:tmpl w:val="C2D01C9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7C0667"/>
    <w:multiLevelType w:val="multilevel"/>
    <w:tmpl w:val="A874F1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87"/>
    <w:rsid w:val="0007597B"/>
    <w:rsid w:val="000A615D"/>
    <w:rsid w:val="00102499"/>
    <w:rsid w:val="00140567"/>
    <w:rsid w:val="001D7B16"/>
    <w:rsid w:val="00231775"/>
    <w:rsid w:val="00234ABE"/>
    <w:rsid w:val="002A60D5"/>
    <w:rsid w:val="00320D53"/>
    <w:rsid w:val="003604C2"/>
    <w:rsid w:val="003966C7"/>
    <w:rsid w:val="003A3AC3"/>
    <w:rsid w:val="003B1298"/>
    <w:rsid w:val="003B7467"/>
    <w:rsid w:val="00422339"/>
    <w:rsid w:val="00432B91"/>
    <w:rsid w:val="004645A5"/>
    <w:rsid w:val="004A586C"/>
    <w:rsid w:val="0052149C"/>
    <w:rsid w:val="005215D8"/>
    <w:rsid w:val="005974E0"/>
    <w:rsid w:val="005E2B71"/>
    <w:rsid w:val="00620B49"/>
    <w:rsid w:val="006745C4"/>
    <w:rsid w:val="00675B87"/>
    <w:rsid w:val="00684BB6"/>
    <w:rsid w:val="006869E0"/>
    <w:rsid w:val="006952CC"/>
    <w:rsid w:val="006A1A1A"/>
    <w:rsid w:val="00722151"/>
    <w:rsid w:val="0074352F"/>
    <w:rsid w:val="007B134A"/>
    <w:rsid w:val="008054C5"/>
    <w:rsid w:val="008848B6"/>
    <w:rsid w:val="00932500"/>
    <w:rsid w:val="009725DF"/>
    <w:rsid w:val="00975877"/>
    <w:rsid w:val="00985029"/>
    <w:rsid w:val="009A18D3"/>
    <w:rsid w:val="00AF634E"/>
    <w:rsid w:val="00AF7305"/>
    <w:rsid w:val="00B65CA2"/>
    <w:rsid w:val="00BD1CFF"/>
    <w:rsid w:val="00C40DFA"/>
    <w:rsid w:val="00C4393C"/>
    <w:rsid w:val="00C72D3D"/>
    <w:rsid w:val="00C87AAA"/>
    <w:rsid w:val="00CA4CEF"/>
    <w:rsid w:val="00D3665C"/>
    <w:rsid w:val="00D454CC"/>
    <w:rsid w:val="00D8379D"/>
    <w:rsid w:val="00DA4A08"/>
    <w:rsid w:val="00DA68DB"/>
    <w:rsid w:val="00DD1796"/>
    <w:rsid w:val="00E07529"/>
    <w:rsid w:val="00E312DD"/>
    <w:rsid w:val="00ED455F"/>
    <w:rsid w:val="00F12C37"/>
    <w:rsid w:val="00F15BBF"/>
    <w:rsid w:val="00F31B65"/>
    <w:rsid w:val="00F62E51"/>
    <w:rsid w:val="00FC4CA2"/>
    <w:rsid w:val="00FC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4727"/>
  <w15:docId w15:val="{D25F5F55-63D5-481C-BBC7-ED691F6D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numbering" Target="numbering.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F41CDEAAB7E4487534E586D104769" ma:contentTypeVersion="13" ma:contentTypeDescription="Create a new document." ma:contentTypeScope="" ma:versionID="3f3e66d281c04a5bdf746fc076c65cce">
  <xsd:schema xmlns:xsd="http://www.w3.org/2001/XMLSchema" xmlns:xs="http://www.w3.org/2001/XMLSchema" xmlns:p="http://schemas.microsoft.com/office/2006/metadata/properties" xmlns:ns3="f0403a74-8de5-4683-9e06-3aca35322046" xmlns:ns4="f93da410-5e6e-4e5d-8cef-61b82cd4ef6e" targetNamespace="http://schemas.microsoft.com/office/2006/metadata/properties" ma:root="true" ma:fieldsID="6a8dfec5c79d882b4ce92a5523132434" ns3:_="" ns4:_="">
    <xsd:import namespace="f0403a74-8de5-4683-9e06-3aca35322046"/>
    <xsd:import namespace="f93da410-5e6e-4e5d-8cef-61b82cd4ef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03a74-8de5-4683-9e06-3aca35322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da410-5e6e-4e5d-8cef-61b82cd4ef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0FAC09D9-D7A2-4EFF-A387-DF0FC8E95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9491E-1FCE-46B4-A7DB-69066E69B8E0}">
  <ds:schemaRefs>
    <ds:schemaRef ds:uri="http://schemas.microsoft.com/sharepoint/v3/contenttype/forms"/>
  </ds:schemaRefs>
</ds:datastoreItem>
</file>

<file path=customXml/itemProps3.xml><?xml version="1.0" encoding="utf-8"?>
<ds:datastoreItem xmlns:ds="http://schemas.openxmlformats.org/officeDocument/2006/customXml" ds:itemID="{D1CB5C08-DCC9-4429-9D05-695F50D62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03a74-8de5-4683-9e06-3aca35322046"/>
    <ds:schemaRef ds:uri="f93da410-5e6e-4e5d-8cef-61b82cd4e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Mason</dc:creator>
  <cp:lastModifiedBy>Louise Bradford</cp:lastModifiedBy>
  <cp:revision>63</cp:revision>
  <cp:lastPrinted>2020-12-02T14:02:00Z</cp:lastPrinted>
  <dcterms:created xsi:type="dcterms:W3CDTF">2020-11-16T07:23:00Z</dcterms:created>
  <dcterms:modified xsi:type="dcterms:W3CDTF">2020-12-03T10:04:00Z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0x010100F6FF41CDEAAB7E4487534E586D104769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