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F0" w:rsidRPr="00015E2D" w:rsidRDefault="00386CF0" w:rsidP="00386CF0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rFonts w:ascii="SassoonPrimaryInfant" w:hAnsi="SassoonPrimaryInfant"/>
          <w:b/>
          <w:sz w:val="28"/>
          <w:szCs w:val="28"/>
          <w:u w:val="single"/>
        </w:rPr>
        <w:t>PSHE Spring Term 1</w:t>
      </w:r>
      <w:r>
        <w:rPr>
          <w:rFonts w:ascii="SassoonPrimaryInfant" w:hAnsi="SassoonPrimaryInfant"/>
          <w:b/>
          <w:sz w:val="28"/>
          <w:szCs w:val="28"/>
          <w:u w:val="single"/>
        </w:rPr>
        <w:t xml:space="preserve"> Overview</w:t>
      </w:r>
    </w:p>
    <w:p w:rsidR="00386CF0" w:rsidRPr="00015E2D" w:rsidRDefault="00386CF0" w:rsidP="00386CF0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This half term e</w:t>
      </w:r>
      <w:r w:rsidRPr="00015E2D">
        <w:rPr>
          <w:rFonts w:ascii="SassoonPrimaryInfant" w:hAnsi="SassoonPrimaryInfant"/>
          <w:sz w:val="28"/>
          <w:szCs w:val="28"/>
        </w:rPr>
        <w:t>very class in sc</w:t>
      </w:r>
      <w:r>
        <w:rPr>
          <w:rFonts w:ascii="SassoonPrimaryInfant" w:hAnsi="SassoonPrimaryInfant"/>
          <w:sz w:val="28"/>
          <w:szCs w:val="28"/>
        </w:rPr>
        <w:t>hool will</w:t>
      </w:r>
      <w:r w:rsidRPr="00015E2D">
        <w:rPr>
          <w:rFonts w:ascii="SassoonPrimaryInfant" w:hAnsi="SassoonPrimaryInfant"/>
          <w:sz w:val="28"/>
          <w:szCs w:val="28"/>
        </w:rPr>
        <w:t xml:space="preserve"> be lea</w:t>
      </w:r>
      <w:r>
        <w:rPr>
          <w:rFonts w:ascii="SassoonPrimaryInfant" w:hAnsi="SassoonPrimaryInfant"/>
          <w:sz w:val="28"/>
          <w:szCs w:val="28"/>
        </w:rPr>
        <w:t xml:space="preserve">rning about </w:t>
      </w:r>
      <w:r w:rsidR="00AB3775">
        <w:rPr>
          <w:rFonts w:ascii="SassoonPrimaryInfant" w:hAnsi="SassoonPrimaryInfant"/>
          <w:sz w:val="28"/>
          <w:szCs w:val="28"/>
        </w:rPr>
        <w:t>Keeping Myself S</w:t>
      </w:r>
      <w:r>
        <w:rPr>
          <w:rFonts w:ascii="SassoonPrimaryInfant" w:hAnsi="SassoonPrimaryInfant"/>
          <w:sz w:val="28"/>
          <w:szCs w:val="28"/>
        </w:rPr>
        <w:t>afe</w:t>
      </w:r>
      <w:r w:rsidRPr="00015E2D">
        <w:rPr>
          <w:rFonts w:ascii="SassoonPrimaryInfant" w:hAnsi="SassoonPrimaryInfant"/>
          <w:sz w:val="28"/>
          <w:szCs w:val="28"/>
        </w:rPr>
        <w:t>.  This will be completed in an age appropriate way during</w:t>
      </w:r>
      <w:r>
        <w:rPr>
          <w:rFonts w:ascii="SassoonPrimaryInfant" w:hAnsi="SassoonPrimaryInfant"/>
          <w:sz w:val="28"/>
          <w:szCs w:val="28"/>
        </w:rPr>
        <w:t xml:space="preserve"> a PSHE lesson.  This is an overview</w:t>
      </w:r>
      <w:r w:rsidRPr="00015E2D">
        <w:rPr>
          <w:rFonts w:ascii="SassoonPrimaryInfant" w:hAnsi="SassoonPrimaryInfant"/>
          <w:sz w:val="28"/>
          <w:szCs w:val="28"/>
        </w:rPr>
        <w:t xml:space="preserve"> to let yo</w:t>
      </w:r>
      <w:r>
        <w:rPr>
          <w:rFonts w:ascii="SassoonPrimaryInfant" w:hAnsi="SassoonPrimaryInfant"/>
          <w:sz w:val="28"/>
          <w:szCs w:val="28"/>
        </w:rPr>
        <w:t xml:space="preserve">u know the focus of each session.  </w:t>
      </w:r>
      <w:r w:rsidRPr="00015E2D">
        <w:rPr>
          <w:rFonts w:ascii="SassoonPrimaryInfant" w:hAnsi="SassoonPrimaryInfant"/>
          <w:sz w:val="28"/>
          <w:szCs w:val="28"/>
        </w:rPr>
        <w:t xml:space="preserve">Please feel free to talk to your child’s class teacher if you would like any </w:t>
      </w:r>
      <w:r>
        <w:rPr>
          <w:rFonts w:ascii="SassoonPrimaryInfant" w:hAnsi="SassoonPrimaryInfant"/>
          <w:sz w:val="28"/>
          <w:szCs w:val="28"/>
        </w:rPr>
        <w:t xml:space="preserve">further information.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group</w:t>
            </w:r>
          </w:p>
        </w:tc>
        <w:tc>
          <w:tcPr>
            <w:tcW w:w="7461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Lesson content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Nursery</w:t>
            </w:r>
          </w:p>
        </w:tc>
        <w:tc>
          <w:tcPr>
            <w:tcW w:w="7461" w:type="dxa"/>
          </w:tcPr>
          <w:p w:rsidR="00386CF0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Explain what they should do if they feel unsafe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Recognise potential dangers and how to stay safe, inside and outside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AB3775" w:rsidRPr="00015E2D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Learn the importance of keeping safe around medicines and unknown products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Reception</w:t>
            </w:r>
          </w:p>
        </w:tc>
        <w:tc>
          <w:tcPr>
            <w:tcW w:w="7461" w:type="dxa"/>
          </w:tcPr>
          <w:p w:rsidR="00386CF0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</w:t>
            </w:r>
            <w:r w:rsidRPr="00AB3775">
              <w:rPr>
                <w:rFonts w:ascii="SassoonPrimaryInfant" w:hAnsi="SassoonPrimaryInfant"/>
                <w:sz w:val="24"/>
                <w:szCs w:val="24"/>
              </w:rPr>
              <w:t>alk about how to keep their bodies healthy and safe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Name ways to stay safe around medicines.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Know how to stay safe in their home, classroom and outside.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Know age-appropriate ways to stay safe online.</w:t>
            </w:r>
          </w:p>
          <w:p w:rsidR="00AB3775" w:rsidRPr="00015E2D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Name adults in their lives and those in their community who keep them safe.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1</w:t>
            </w:r>
          </w:p>
        </w:tc>
        <w:tc>
          <w:tcPr>
            <w:tcW w:w="7461" w:type="dxa"/>
          </w:tcPr>
          <w:p w:rsidR="00386CF0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To know that our bodies need healthy foods, exercise, oxygen and sleep for energy.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To recognise emotions and physical feelings associated with feeling unsafe.</w:t>
            </w:r>
          </w:p>
          <w:p w:rsidR="00AB3775" w:rsidRDefault="00AB3775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B3775">
              <w:rPr>
                <w:rFonts w:ascii="SassoonPrimaryInfant" w:hAnsi="SassoonPrimaryInfant"/>
                <w:sz w:val="24"/>
                <w:szCs w:val="24"/>
              </w:rPr>
              <w:t>To learn the PANTS rule and which parts of my body are private</w:t>
            </w:r>
            <w:r w:rsidR="009515BA">
              <w:rPr>
                <w:rFonts w:ascii="SassoonPrimaryInfant" w:hAnsi="SassoonPrimaryInfant"/>
                <w:sz w:val="24"/>
                <w:szCs w:val="24"/>
              </w:rPr>
              <w:t xml:space="preserve"> (NSPCC)</w:t>
            </w:r>
            <w:r w:rsidR="00316CB1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AB3775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understand that medicines can sometimes make people feel better when they’re ill.</w:t>
            </w:r>
          </w:p>
          <w:p w:rsidR="009515BA" w:rsidRPr="00015E2D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talk about safety and responsibility around medicines.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2</w:t>
            </w:r>
          </w:p>
        </w:tc>
        <w:tc>
          <w:tcPr>
            <w:tcW w:w="7461" w:type="dxa"/>
          </w:tcPr>
          <w:p w:rsidR="00386CF0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explain simple issues of safety and responsibility about medicines and their use.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identify situations in which they would feel safe or unsafe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recognise that body language and facial expression can give clues as to how comfortable and safe someone feels in a situation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9515BA" w:rsidRPr="009515BA" w:rsidRDefault="009515BA" w:rsidP="009515B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identify safe secrets (including surprises) and unsafe secrets and</w:t>
            </w:r>
          </w:p>
          <w:p w:rsidR="009515BA" w:rsidRDefault="009515BA" w:rsidP="009515BA">
            <w:pPr>
              <w:rPr>
                <w:rFonts w:ascii="SassoonPrimaryInfant" w:hAnsi="SassoonPrimaryInfant"/>
                <w:sz w:val="24"/>
                <w:szCs w:val="24"/>
              </w:rPr>
            </w:pPr>
            <w:proofErr w:type="gramStart"/>
            <w:r w:rsidRPr="009515BA">
              <w:rPr>
                <w:rFonts w:ascii="SassoonPrimaryInfant" w:hAnsi="SassoonPrimaryInfant"/>
                <w:sz w:val="24"/>
                <w:szCs w:val="24"/>
              </w:rPr>
              <w:t>recognise</w:t>
            </w:r>
            <w:proofErr w:type="gramEnd"/>
            <w:r w:rsidRPr="009515BA">
              <w:rPr>
                <w:rFonts w:ascii="SassoonPrimaryInfant" w:hAnsi="SassoonPrimaryInfant"/>
                <w:sz w:val="24"/>
                <w:szCs w:val="24"/>
              </w:rPr>
              <w:t xml:space="preserve"> the importance of telling someone they trust about a secret.</w:t>
            </w:r>
          </w:p>
          <w:p w:rsidR="009515BA" w:rsidRPr="00015E2D" w:rsidRDefault="009515BA" w:rsidP="009515B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identify inappropriate touch, how it can make someone feel and that people don't like the same types of touch.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3</w:t>
            </w:r>
          </w:p>
        </w:tc>
        <w:tc>
          <w:tcPr>
            <w:tcW w:w="7461" w:type="dxa"/>
          </w:tcPr>
          <w:p w:rsidR="00386CF0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identify risk factors in given situations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define the words danger and risk and explain the difference between the two.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define the word 'drug' and understand that nicotine and alcohol are both drugs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recognise potential risks associated with browsing online.</w:t>
            </w:r>
          </w:p>
          <w:p w:rsidR="009515BA" w:rsidRPr="00015E2D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recognise and describe appropriate behaviour online as well as offline.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4</w:t>
            </w:r>
          </w:p>
        </w:tc>
        <w:tc>
          <w:tcPr>
            <w:tcW w:w="7461" w:type="dxa"/>
          </w:tcPr>
          <w:p w:rsidR="00386CF0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define the words danger and risk and explain the difference between the two.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lastRenderedPageBreak/>
              <w:t>To describe the different types of things that may influence a person to take a risk.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understand and explain the risks that cigarettes and alcohol can have on a person's body.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understand that influences can be both positive and negative.</w:t>
            </w:r>
          </w:p>
          <w:p w:rsidR="00A67184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</w:t>
            </w:r>
            <w:r w:rsidRPr="009515BA">
              <w:rPr>
                <w:rFonts w:ascii="SassoonPrimaryInfant" w:hAnsi="SassoonPrimaryInfant"/>
                <w:sz w:val="24"/>
                <w:szCs w:val="24"/>
              </w:rPr>
              <w:t xml:space="preserve">o know and explain strategies for safe online sharing. </w:t>
            </w:r>
          </w:p>
          <w:p w:rsidR="009515BA" w:rsidRPr="00015E2D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bookmarkStart w:id="0" w:name="_GoBack"/>
            <w:bookmarkEnd w:id="0"/>
            <w:r w:rsidRPr="009515BA">
              <w:rPr>
                <w:rFonts w:ascii="SassoonPrimaryInfant" w:hAnsi="SassoonPrimaryInfant"/>
                <w:sz w:val="24"/>
                <w:szCs w:val="24"/>
              </w:rPr>
              <w:t>To understand and explain the implications of sharing images online without consent.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7461" w:type="dxa"/>
          </w:tcPr>
          <w:p w:rsidR="00386CF0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reflect on risk and the different factors and outcomes that might influence a decision.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reflect on the consequences of not keeping personal information private and the risks of social media.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explore categorisation of drugs, the risks associated with medicines.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learn some key facts and information about drugs and medicines.</w:t>
            </w:r>
          </w:p>
          <w:p w:rsidR="009515BA" w:rsidRPr="00015E2D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recognise the features of face to face and online bullying and the strategies that deal with it.</w:t>
            </w:r>
          </w:p>
        </w:tc>
      </w:tr>
      <w:tr w:rsidR="00386CF0" w:rsidRPr="00015E2D" w:rsidTr="008B6B5B">
        <w:tc>
          <w:tcPr>
            <w:tcW w:w="1555" w:type="dxa"/>
          </w:tcPr>
          <w:p w:rsidR="00386CF0" w:rsidRPr="00CF5FA5" w:rsidRDefault="00386CF0" w:rsidP="008B6B5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F5FA5">
              <w:rPr>
                <w:rFonts w:ascii="SassoonPrimaryInfant" w:hAnsi="SassoonPrimaryInfant"/>
                <w:b/>
                <w:sz w:val="24"/>
                <w:szCs w:val="24"/>
              </w:rPr>
              <w:t>Year 6</w:t>
            </w:r>
          </w:p>
        </w:tc>
        <w:tc>
          <w:tcPr>
            <w:tcW w:w="7461" w:type="dxa"/>
          </w:tcPr>
          <w:p w:rsidR="00386CF0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explore the risks and legality of communicating and sharing online.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describe and explain how easily images can be spread online.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explain some of the laws, categories and uses of drugs (both medical and non-medical)</w:t>
            </w:r>
          </w:p>
          <w:p w:rsidR="009515BA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understand the definition of an emotional need and how they can be met.</w:t>
            </w:r>
          </w:p>
          <w:p w:rsidR="009515BA" w:rsidRPr="00015E2D" w:rsidRDefault="009515BA" w:rsidP="008B6B5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515BA">
              <w:rPr>
                <w:rFonts w:ascii="SassoonPrimaryInfant" w:hAnsi="SassoonPrimaryInfant"/>
                <w:sz w:val="24"/>
                <w:szCs w:val="24"/>
              </w:rPr>
              <w:t>To explore and understand the terms 'conflicting emotions', responsibility and independence.</w:t>
            </w:r>
          </w:p>
        </w:tc>
      </w:tr>
    </w:tbl>
    <w:p w:rsidR="00386CF0" w:rsidRDefault="00386CF0" w:rsidP="00386CF0"/>
    <w:p w:rsidR="006445DB" w:rsidRDefault="00A67184"/>
    <w:sectPr w:rsidR="00644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0"/>
    <w:rsid w:val="00316CB1"/>
    <w:rsid w:val="00386CF0"/>
    <w:rsid w:val="0047386F"/>
    <w:rsid w:val="00522090"/>
    <w:rsid w:val="009515BA"/>
    <w:rsid w:val="00A67184"/>
    <w:rsid w:val="00A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7D0D6-5687-4CCE-A228-EE4ADD1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GCrowe</dc:creator>
  <cp:keywords/>
  <dc:description/>
  <cp:lastModifiedBy>GCrowe</cp:lastModifiedBy>
  <cp:revision>4</cp:revision>
  <dcterms:created xsi:type="dcterms:W3CDTF">2022-02-07T21:05:00Z</dcterms:created>
  <dcterms:modified xsi:type="dcterms:W3CDTF">2022-02-07T22:12:00Z</dcterms:modified>
</cp:coreProperties>
</file>